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4EBED" w14:textId="77777777" w:rsidR="0062657E" w:rsidRDefault="005E1921">
      <w:pPr>
        <w:spacing w:after="458" w:line="259" w:lineRule="auto"/>
        <w:ind w:left="0" w:firstLine="0"/>
        <w:jc w:val="left"/>
      </w:pPr>
      <w:bookmarkStart w:id="0" w:name="_GoBack"/>
      <w:bookmarkEnd w:id="0"/>
      <w:r>
        <w:rPr>
          <w:rFonts w:ascii="Calibri" w:eastAsia="Calibri" w:hAnsi="Calibri" w:cs="Calibri"/>
          <w:sz w:val="22"/>
        </w:rPr>
        <w:t xml:space="preserve"> </w:t>
      </w:r>
      <w:r>
        <w:rPr>
          <w:rFonts w:ascii="Calibri" w:eastAsia="Calibri" w:hAnsi="Calibri" w:cs="Calibri"/>
          <w:sz w:val="22"/>
        </w:rPr>
        <w:tab/>
        <w:t xml:space="preserve"> </w:t>
      </w:r>
    </w:p>
    <w:p w14:paraId="209BBD8A" w14:textId="77777777" w:rsidR="0062657E" w:rsidRDefault="005E1921">
      <w:pPr>
        <w:spacing w:after="19" w:line="259" w:lineRule="auto"/>
        <w:ind w:left="0" w:firstLine="0"/>
        <w:jc w:val="left"/>
      </w:pPr>
      <w:r>
        <w:t xml:space="preserve"> </w:t>
      </w:r>
    </w:p>
    <w:p w14:paraId="11C313D4" w14:textId="77777777" w:rsidR="0062657E" w:rsidRDefault="00EF77D4" w:rsidP="00EF77D4">
      <w:pPr>
        <w:spacing w:after="19" w:line="259" w:lineRule="auto"/>
        <w:ind w:left="0" w:firstLine="0"/>
        <w:jc w:val="center"/>
      </w:pPr>
      <w:r w:rsidRPr="007038D1">
        <w:rPr>
          <w:noProof/>
        </w:rPr>
        <w:drawing>
          <wp:inline distT="0" distB="0" distL="0" distR="0" wp14:anchorId="57DB1718" wp14:editId="0B11E3F7">
            <wp:extent cx="2360428" cy="1330116"/>
            <wp:effectExtent l="0" t="0" r="1905" b="3810"/>
            <wp:docPr id="2" name="Picture 2" descr="S:\Shared\Communications\VSS Branding &amp; Logo\VSS_TC_Log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d\Communications\VSS Branding &amp; Logo\VSS_TC_Logo_Ma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6304" cy="1350332"/>
                    </a:xfrm>
                    <a:prstGeom prst="rect">
                      <a:avLst/>
                    </a:prstGeom>
                    <a:noFill/>
                    <a:ln>
                      <a:noFill/>
                    </a:ln>
                  </pic:spPr>
                </pic:pic>
              </a:graphicData>
            </a:graphic>
          </wp:inline>
        </w:drawing>
      </w:r>
    </w:p>
    <w:p w14:paraId="03DC6471" w14:textId="77777777" w:rsidR="0062657E" w:rsidRDefault="005E1921">
      <w:pPr>
        <w:spacing w:after="14" w:line="259" w:lineRule="auto"/>
        <w:ind w:left="0" w:firstLine="0"/>
        <w:jc w:val="left"/>
      </w:pPr>
      <w:r>
        <w:t xml:space="preserve"> </w:t>
      </w:r>
    </w:p>
    <w:p w14:paraId="3905EDE9" w14:textId="77777777" w:rsidR="00EF77D4" w:rsidRPr="00EF77D4" w:rsidRDefault="005E1921" w:rsidP="00EF77D4">
      <w:pPr>
        <w:spacing w:after="0" w:line="259" w:lineRule="auto"/>
        <w:ind w:left="0" w:right="1004" w:firstLine="0"/>
        <w:jc w:val="right"/>
      </w:pPr>
      <w:r>
        <w:t xml:space="preserve"> </w:t>
      </w:r>
    </w:p>
    <w:p w14:paraId="3384D997" w14:textId="77777777" w:rsidR="00EF77D4" w:rsidRDefault="00EF77D4">
      <w:pPr>
        <w:spacing w:after="129" w:line="259" w:lineRule="auto"/>
        <w:ind w:left="14" w:firstLine="0"/>
        <w:jc w:val="center"/>
        <w:rPr>
          <w:b/>
          <w:color w:val="31849B"/>
          <w:sz w:val="32"/>
        </w:rPr>
      </w:pPr>
    </w:p>
    <w:p w14:paraId="0A9C3672" w14:textId="77777777" w:rsidR="00EF77D4" w:rsidRDefault="00EF77D4">
      <w:pPr>
        <w:spacing w:after="129" w:line="259" w:lineRule="auto"/>
        <w:ind w:left="14" w:firstLine="0"/>
        <w:jc w:val="center"/>
        <w:rPr>
          <w:b/>
          <w:color w:val="31849B"/>
          <w:sz w:val="32"/>
        </w:rPr>
      </w:pPr>
    </w:p>
    <w:p w14:paraId="25E17CEC" w14:textId="77777777" w:rsidR="00EF77D4" w:rsidRPr="00EF77D4" w:rsidRDefault="00EF77D4">
      <w:pPr>
        <w:spacing w:after="129" w:line="259" w:lineRule="auto"/>
        <w:ind w:left="14" w:firstLine="0"/>
        <w:jc w:val="center"/>
        <w:rPr>
          <w:b/>
          <w:color w:val="31849B"/>
          <w:sz w:val="32"/>
        </w:rPr>
      </w:pPr>
      <w:r w:rsidRPr="00EF77D4">
        <w:rPr>
          <w:b/>
          <w:color w:val="31849B"/>
          <w:sz w:val="32"/>
        </w:rPr>
        <w:t>VICTIMS SUPPORT PROGRAMME &amp; PEACE IV</w:t>
      </w:r>
    </w:p>
    <w:p w14:paraId="5682247A" w14:textId="77777777" w:rsidR="00EF77D4" w:rsidRPr="00EF77D4" w:rsidRDefault="00EF77D4">
      <w:pPr>
        <w:spacing w:after="129" w:line="259" w:lineRule="auto"/>
        <w:ind w:left="14" w:firstLine="0"/>
        <w:jc w:val="center"/>
        <w:rPr>
          <w:color w:val="31849B"/>
          <w:sz w:val="32"/>
        </w:rPr>
      </w:pPr>
    </w:p>
    <w:p w14:paraId="59BE45BE" w14:textId="77777777" w:rsidR="00EF77D4" w:rsidRPr="00EF77D4" w:rsidRDefault="00EF77D4">
      <w:pPr>
        <w:spacing w:after="129" w:line="259" w:lineRule="auto"/>
        <w:ind w:left="14" w:firstLine="0"/>
        <w:jc w:val="center"/>
        <w:rPr>
          <w:b/>
          <w:color w:val="31849B"/>
          <w:sz w:val="32"/>
        </w:rPr>
      </w:pPr>
      <w:r w:rsidRPr="00EF77D4">
        <w:rPr>
          <w:color w:val="31849B"/>
          <w:sz w:val="32"/>
        </w:rPr>
        <w:t xml:space="preserve"> </w:t>
      </w:r>
      <w:r w:rsidRPr="00EF77D4">
        <w:rPr>
          <w:b/>
          <w:color w:val="31849B"/>
          <w:sz w:val="32"/>
        </w:rPr>
        <w:t xml:space="preserve">Guidance Note on the Appeal of Application Decisions </w:t>
      </w:r>
    </w:p>
    <w:p w14:paraId="738679AA" w14:textId="77777777" w:rsidR="00EF77D4" w:rsidRPr="00EF77D4" w:rsidRDefault="00EF77D4">
      <w:pPr>
        <w:spacing w:after="129" w:line="259" w:lineRule="auto"/>
        <w:ind w:left="14" w:firstLine="0"/>
        <w:jc w:val="center"/>
        <w:rPr>
          <w:color w:val="31849B"/>
          <w:sz w:val="32"/>
        </w:rPr>
      </w:pPr>
    </w:p>
    <w:p w14:paraId="08F66154" w14:textId="77777777" w:rsidR="00EF77D4" w:rsidRPr="00EF77D4" w:rsidRDefault="00EF77D4">
      <w:pPr>
        <w:spacing w:after="129" w:line="259" w:lineRule="auto"/>
        <w:ind w:left="14" w:firstLine="0"/>
        <w:jc w:val="center"/>
        <w:rPr>
          <w:color w:val="31849B"/>
          <w:sz w:val="32"/>
        </w:rPr>
      </w:pPr>
    </w:p>
    <w:p w14:paraId="6F007CA6" w14:textId="77777777" w:rsidR="00EF77D4" w:rsidRPr="00EF77D4" w:rsidRDefault="00EF77D4">
      <w:pPr>
        <w:spacing w:after="129" w:line="259" w:lineRule="auto"/>
        <w:ind w:left="14" w:firstLine="0"/>
        <w:jc w:val="center"/>
        <w:rPr>
          <w:color w:val="31849B"/>
          <w:sz w:val="32"/>
        </w:rPr>
      </w:pPr>
    </w:p>
    <w:p w14:paraId="00BAE1CC" w14:textId="77777777" w:rsidR="00EF77D4" w:rsidRPr="00EF77D4" w:rsidRDefault="00EF77D4">
      <w:pPr>
        <w:spacing w:after="129" w:line="259" w:lineRule="auto"/>
        <w:ind w:left="14" w:firstLine="0"/>
        <w:jc w:val="center"/>
        <w:rPr>
          <w:color w:val="31849B"/>
          <w:sz w:val="32"/>
        </w:rPr>
      </w:pPr>
    </w:p>
    <w:p w14:paraId="1C74FB65" w14:textId="77777777" w:rsidR="0062657E" w:rsidRPr="00EF77D4" w:rsidRDefault="00EF77D4">
      <w:pPr>
        <w:spacing w:after="129" w:line="259" w:lineRule="auto"/>
        <w:ind w:left="14" w:firstLine="0"/>
        <w:jc w:val="center"/>
        <w:rPr>
          <w:b/>
          <w:color w:val="31849B"/>
          <w:sz w:val="32"/>
        </w:rPr>
      </w:pPr>
      <w:r w:rsidRPr="00EF77D4">
        <w:rPr>
          <w:b/>
          <w:color w:val="31849B"/>
          <w:sz w:val="32"/>
        </w:rPr>
        <w:t>VSS G/N1</w:t>
      </w:r>
    </w:p>
    <w:p w14:paraId="4EDD1294" w14:textId="77777777" w:rsidR="0062657E" w:rsidRDefault="0062657E">
      <w:pPr>
        <w:spacing w:after="21" w:line="259" w:lineRule="auto"/>
        <w:ind w:left="0" w:firstLine="0"/>
        <w:jc w:val="left"/>
      </w:pPr>
    </w:p>
    <w:p w14:paraId="121EA8A6" w14:textId="77777777" w:rsidR="00871563" w:rsidRDefault="00871563">
      <w:pPr>
        <w:spacing w:after="21" w:line="259" w:lineRule="auto"/>
        <w:ind w:left="0" w:firstLine="0"/>
        <w:jc w:val="left"/>
      </w:pPr>
    </w:p>
    <w:p w14:paraId="3D38A140" w14:textId="77777777" w:rsidR="00871563" w:rsidRDefault="00871563">
      <w:pPr>
        <w:spacing w:after="21" w:line="259" w:lineRule="auto"/>
        <w:ind w:left="0" w:firstLine="0"/>
        <w:jc w:val="left"/>
      </w:pPr>
    </w:p>
    <w:p w14:paraId="408EEFE3" w14:textId="77777777" w:rsidR="00871563" w:rsidRDefault="00871563">
      <w:pPr>
        <w:spacing w:after="21" w:line="259" w:lineRule="auto"/>
        <w:ind w:left="0" w:firstLine="0"/>
        <w:jc w:val="left"/>
      </w:pPr>
    </w:p>
    <w:p w14:paraId="4695B6EC" w14:textId="77777777" w:rsidR="00871563" w:rsidRDefault="00871563">
      <w:pPr>
        <w:spacing w:after="21" w:line="259" w:lineRule="auto"/>
        <w:ind w:left="0" w:firstLine="0"/>
        <w:jc w:val="left"/>
      </w:pPr>
    </w:p>
    <w:p w14:paraId="7897654E" w14:textId="77777777" w:rsidR="00871563" w:rsidRDefault="00871563">
      <w:pPr>
        <w:spacing w:after="21" w:line="259" w:lineRule="auto"/>
        <w:ind w:left="0" w:firstLine="0"/>
        <w:jc w:val="left"/>
      </w:pPr>
    </w:p>
    <w:p w14:paraId="63165EEA" w14:textId="77777777" w:rsidR="00871563" w:rsidRDefault="00871563">
      <w:pPr>
        <w:spacing w:after="21" w:line="259" w:lineRule="auto"/>
        <w:ind w:left="0" w:firstLine="0"/>
        <w:jc w:val="left"/>
      </w:pPr>
    </w:p>
    <w:p w14:paraId="6C442154" w14:textId="77777777" w:rsidR="00871563" w:rsidRDefault="00871563">
      <w:pPr>
        <w:spacing w:after="21" w:line="259" w:lineRule="auto"/>
        <w:ind w:left="0" w:firstLine="0"/>
        <w:jc w:val="left"/>
      </w:pPr>
    </w:p>
    <w:p w14:paraId="0CBF8A0E" w14:textId="77777777" w:rsidR="00871563" w:rsidRDefault="00871563">
      <w:pPr>
        <w:spacing w:after="21" w:line="259" w:lineRule="auto"/>
        <w:ind w:left="0" w:firstLine="0"/>
        <w:jc w:val="left"/>
      </w:pPr>
    </w:p>
    <w:p w14:paraId="2B1FFC5A" w14:textId="77777777" w:rsidR="00EF77D4" w:rsidRDefault="00EF77D4">
      <w:pPr>
        <w:spacing w:after="21" w:line="259" w:lineRule="auto"/>
        <w:ind w:left="0" w:firstLine="0"/>
        <w:jc w:val="left"/>
      </w:pPr>
    </w:p>
    <w:p w14:paraId="0520C431" w14:textId="77777777" w:rsidR="00EF77D4" w:rsidRDefault="00EF77D4">
      <w:pPr>
        <w:spacing w:after="21" w:line="259" w:lineRule="auto"/>
        <w:ind w:left="0" w:firstLine="0"/>
        <w:jc w:val="left"/>
      </w:pPr>
    </w:p>
    <w:p w14:paraId="551347D1" w14:textId="77777777" w:rsidR="00EF77D4" w:rsidRDefault="00EF77D4">
      <w:pPr>
        <w:spacing w:after="21" w:line="259" w:lineRule="auto"/>
        <w:ind w:left="0" w:firstLine="0"/>
        <w:jc w:val="left"/>
      </w:pPr>
    </w:p>
    <w:p w14:paraId="5FB709B8" w14:textId="77777777" w:rsidR="00EF77D4" w:rsidRDefault="00EF77D4">
      <w:pPr>
        <w:spacing w:after="21" w:line="259" w:lineRule="auto"/>
        <w:ind w:left="0" w:firstLine="0"/>
        <w:jc w:val="left"/>
      </w:pPr>
    </w:p>
    <w:p w14:paraId="0BFCCE29" w14:textId="77777777" w:rsidR="00EF77D4" w:rsidRDefault="00EF77D4">
      <w:pPr>
        <w:spacing w:after="21" w:line="259" w:lineRule="auto"/>
        <w:ind w:left="0" w:firstLine="0"/>
        <w:jc w:val="left"/>
      </w:pPr>
    </w:p>
    <w:p w14:paraId="7C7DA719" w14:textId="77777777" w:rsidR="0062657E" w:rsidRDefault="00EF77D4" w:rsidP="00EF77D4">
      <w:pPr>
        <w:tabs>
          <w:tab w:val="left" w:pos="6300"/>
        </w:tabs>
        <w:spacing w:after="21" w:line="259" w:lineRule="auto"/>
        <w:ind w:left="7200" w:firstLine="0"/>
      </w:pPr>
      <w:r>
        <w:t>Updated June 202</w:t>
      </w:r>
      <w:r w:rsidR="008A0072">
        <w:t>1</w:t>
      </w:r>
    </w:p>
    <w:p w14:paraId="7B8070BA" w14:textId="77777777" w:rsidR="0062657E" w:rsidRDefault="005E1921">
      <w:pPr>
        <w:spacing w:after="16" w:line="259" w:lineRule="auto"/>
        <w:ind w:left="0" w:firstLine="0"/>
        <w:jc w:val="left"/>
      </w:pPr>
      <w:r>
        <w:lastRenderedPageBreak/>
        <w:t xml:space="preserve"> </w:t>
      </w:r>
    </w:p>
    <w:sdt>
      <w:sdtPr>
        <w:id w:val="1883212099"/>
        <w:docPartObj>
          <w:docPartGallery w:val="Table of Contents"/>
        </w:docPartObj>
      </w:sdtPr>
      <w:sdtEndPr/>
      <w:sdtContent>
        <w:p w14:paraId="09717926" w14:textId="77777777" w:rsidR="0062657E" w:rsidRDefault="005E1921" w:rsidP="00871563">
          <w:pPr>
            <w:spacing w:after="0" w:line="480" w:lineRule="auto"/>
            <w:ind w:left="0" w:firstLine="0"/>
            <w:jc w:val="left"/>
          </w:pPr>
          <w:r>
            <w:rPr>
              <w:color w:val="31849B"/>
              <w:sz w:val="32"/>
            </w:rPr>
            <w:t xml:space="preserve">Contents </w:t>
          </w:r>
        </w:p>
        <w:p w14:paraId="614157BB" w14:textId="77777777" w:rsidR="0062657E" w:rsidRDefault="005E1921" w:rsidP="00871563">
          <w:pPr>
            <w:spacing w:after="0" w:line="480" w:lineRule="auto"/>
            <w:ind w:left="0" w:firstLine="0"/>
            <w:jc w:val="left"/>
          </w:pPr>
          <w:r>
            <w:rPr>
              <w:color w:val="31849B"/>
            </w:rPr>
            <w:t xml:space="preserve"> </w:t>
          </w:r>
        </w:p>
        <w:p w14:paraId="22CF923A" w14:textId="77777777" w:rsidR="00871563" w:rsidRDefault="005E1921" w:rsidP="00871563">
          <w:pPr>
            <w:pStyle w:val="TOC1"/>
            <w:tabs>
              <w:tab w:val="left" w:pos="880"/>
              <w:tab w:val="right" w:pos="9068"/>
            </w:tabs>
            <w:spacing w:after="0" w:line="480" w:lineRule="auto"/>
            <w:rPr>
              <w:rFonts w:asciiTheme="minorHAnsi" w:eastAsiaTheme="minorEastAsia" w:hAnsiTheme="minorHAnsi" w:cstheme="minorBidi"/>
              <w:noProof/>
              <w:color w:val="auto"/>
              <w:sz w:val="22"/>
            </w:rPr>
          </w:pPr>
          <w:r>
            <w:fldChar w:fldCharType="begin"/>
          </w:r>
          <w:r>
            <w:instrText xml:space="preserve"> TOC \o "1-1" \h \z \u </w:instrText>
          </w:r>
          <w:r>
            <w:fldChar w:fldCharType="separate"/>
          </w:r>
          <w:hyperlink w:anchor="_Toc55488961" w:history="1">
            <w:r w:rsidR="00871563" w:rsidRPr="00FA3843">
              <w:rPr>
                <w:rStyle w:val="Hyperlink"/>
                <w:bCs/>
                <w:noProof/>
                <w:u w:color="000000"/>
              </w:rPr>
              <w:t>1.</w:t>
            </w:r>
            <w:r w:rsidR="00871563">
              <w:rPr>
                <w:rFonts w:asciiTheme="minorHAnsi" w:eastAsiaTheme="minorEastAsia" w:hAnsiTheme="minorHAnsi" w:cstheme="minorBidi"/>
                <w:noProof/>
                <w:color w:val="auto"/>
                <w:sz w:val="22"/>
              </w:rPr>
              <w:tab/>
            </w:r>
            <w:r w:rsidR="00871563" w:rsidRPr="00FA3843">
              <w:rPr>
                <w:rStyle w:val="Hyperlink"/>
                <w:noProof/>
              </w:rPr>
              <w:t>Introduction</w:t>
            </w:r>
            <w:r w:rsidR="00871563">
              <w:rPr>
                <w:noProof/>
                <w:webHidden/>
              </w:rPr>
              <w:tab/>
            </w:r>
            <w:r w:rsidR="00871563">
              <w:rPr>
                <w:noProof/>
                <w:webHidden/>
              </w:rPr>
              <w:fldChar w:fldCharType="begin"/>
            </w:r>
            <w:r w:rsidR="00871563">
              <w:rPr>
                <w:noProof/>
                <w:webHidden/>
              </w:rPr>
              <w:instrText xml:space="preserve"> PAGEREF _Toc55488961 \h </w:instrText>
            </w:r>
            <w:r w:rsidR="00871563">
              <w:rPr>
                <w:noProof/>
                <w:webHidden/>
              </w:rPr>
            </w:r>
            <w:r w:rsidR="00871563">
              <w:rPr>
                <w:noProof/>
                <w:webHidden/>
              </w:rPr>
              <w:fldChar w:fldCharType="separate"/>
            </w:r>
            <w:r w:rsidR="008A0072">
              <w:rPr>
                <w:noProof/>
                <w:webHidden/>
              </w:rPr>
              <w:t>3</w:t>
            </w:r>
            <w:r w:rsidR="00871563">
              <w:rPr>
                <w:noProof/>
                <w:webHidden/>
              </w:rPr>
              <w:fldChar w:fldCharType="end"/>
            </w:r>
          </w:hyperlink>
        </w:p>
        <w:p w14:paraId="10298720" w14:textId="77777777" w:rsidR="00871563" w:rsidRDefault="00DD491D" w:rsidP="00871563">
          <w:pPr>
            <w:pStyle w:val="TOC1"/>
            <w:tabs>
              <w:tab w:val="left" w:pos="880"/>
              <w:tab w:val="right" w:pos="9068"/>
            </w:tabs>
            <w:spacing w:line="480" w:lineRule="auto"/>
            <w:rPr>
              <w:rFonts w:asciiTheme="minorHAnsi" w:eastAsiaTheme="minorEastAsia" w:hAnsiTheme="minorHAnsi" w:cstheme="minorBidi"/>
              <w:noProof/>
              <w:color w:val="auto"/>
              <w:sz w:val="22"/>
            </w:rPr>
          </w:pPr>
          <w:hyperlink w:anchor="_Toc55488962" w:history="1">
            <w:r w:rsidR="00871563" w:rsidRPr="00FA3843">
              <w:rPr>
                <w:rStyle w:val="Hyperlink"/>
                <w:bCs/>
                <w:noProof/>
                <w:u w:color="000000"/>
              </w:rPr>
              <w:t>2.</w:t>
            </w:r>
            <w:r w:rsidR="00871563">
              <w:rPr>
                <w:rFonts w:asciiTheme="minorHAnsi" w:eastAsiaTheme="minorEastAsia" w:hAnsiTheme="minorHAnsi" w:cstheme="minorBidi"/>
                <w:noProof/>
                <w:color w:val="auto"/>
                <w:sz w:val="22"/>
              </w:rPr>
              <w:tab/>
            </w:r>
            <w:r w:rsidR="00871563" w:rsidRPr="00FA3843">
              <w:rPr>
                <w:rStyle w:val="Hyperlink"/>
                <w:noProof/>
              </w:rPr>
              <w:t>Your Right to have a Decision Appealed</w:t>
            </w:r>
            <w:r w:rsidR="00871563">
              <w:rPr>
                <w:noProof/>
                <w:webHidden/>
              </w:rPr>
              <w:tab/>
            </w:r>
            <w:r w:rsidR="00871563">
              <w:rPr>
                <w:noProof/>
                <w:webHidden/>
              </w:rPr>
              <w:fldChar w:fldCharType="begin"/>
            </w:r>
            <w:r w:rsidR="00871563">
              <w:rPr>
                <w:noProof/>
                <w:webHidden/>
              </w:rPr>
              <w:instrText xml:space="preserve"> PAGEREF _Toc55488962 \h </w:instrText>
            </w:r>
            <w:r w:rsidR="00871563">
              <w:rPr>
                <w:noProof/>
                <w:webHidden/>
              </w:rPr>
            </w:r>
            <w:r w:rsidR="00871563">
              <w:rPr>
                <w:noProof/>
                <w:webHidden/>
              </w:rPr>
              <w:fldChar w:fldCharType="separate"/>
            </w:r>
            <w:r w:rsidR="008A0072">
              <w:rPr>
                <w:noProof/>
                <w:webHidden/>
              </w:rPr>
              <w:t>3</w:t>
            </w:r>
            <w:r w:rsidR="00871563">
              <w:rPr>
                <w:noProof/>
                <w:webHidden/>
              </w:rPr>
              <w:fldChar w:fldCharType="end"/>
            </w:r>
          </w:hyperlink>
        </w:p>
        <w:p w14:paraId="2431981D" w14:textId="77777777" w:rsidR="00871563" w:rsidRDefault="00DD491D" w:rsidP="00871563">
          <w:pPr>
            <w:pStyle w:val="TOC1"/>
            <w:tabs>
              <w:tab w:val="left" w:pos="880"/>
              <w:tab w:val="right" w:pos="9068"/>
            </w:tabs>
            <w:spacing w:line="480" w:lineRule="auto"/>
            <w:rPr>
              <w:rFonts w:asciiTheme="minorHAnsi" w:eastAsiaTheme="minorEastAsia" w:hAnsiTheme="minorHAnsi" w:cstheme="minorBidi"/>
              <w:noProof/>
              <w:color w:val="auto"/>
              <w:sz w:val="22"/>
            </w:rPr>
          </w:pPr>
          <w:hyperlink w:anchor="_Toc55488963" w:history="1">
            <w:r w:rsidR="00871563" w:rsidRPr="00FA3843">
              <w:rPr>
                <w:rStyle w:val="Hyperlink"/>
                <w:bCs/>
                <w:noProof/>
                <w:u w:color="000000"/>
              </w:rPr>
              <w:t>3.</w:t>
            </w:r>
            <w:r w:rsidR="00871563">
              <w:rPr>
                <w:rFonts w:asciiTheme="minorHAnsi" w:eastAsiaTheme="minorEastAsia" w:hAnsiTheme="minorHAnsi" w:cstheme="minorBidi"/>
                <w:noProof/>
                <w:color w:val="auto"/>
                <w:sz w:val="22"/>
              </w:rPr>
              <w:tab/>
            </w:r>
            <w:r w:rsidR="00871563" w:rsidRPr="00FA3843">
              <w:rPr>
                <w:rStyle w:val="Hyperlink"/>
                <w:noProof/>
              </w:rPr>
              <w:t>How to Apply for an Appeal of an Application</w:t>
            </w:r>
            <w:r w:rsidR="00871563">
              <w:rPr>
                <w:noProof/>
                <w:webHidden/>
              </w:rPr>
              <w:tab/>
            </w:r>
            <w:r w:rsidR="00871563">
              <w:rPr>
                <w:noProof/>
                <w:webHidden/>
              </w:rPr>
              <w:fldChar w:fldCharType="begin"/>
            </w:r>
            <w:r w:rsidR="00871563">
              <w:rPr>
                <w:noProof/>
                <w:webHidden/>
              </w:rPr>
              <w:instrText xml:space="preserve"> PAGEREF _Toc55488963 \h </w:instrText>
            </w:r>
            <w:r w:rsidR="00871563">
              <w:rPr>
                <w:noProof/>
                <w:webHidden/>
              </w:rPr>
            </w:r>
            <w:r w:rsidR="00871563">
              <w:rPr>
                <w:noProof/>
                <w:webHidden/>
              </w:rPr>
              <w:fldChar w:fldCharType="separate"/>
            </w:r>
            <w:r w:rsidR="008A0072">
              <w:rPr>
                <w:noProof/>
                <w:webHidden/>
              </w:rPr>
              <w:t>4</w:t>
            </w:r>
            <w:r w:rsidR="00871563">
              <w:rPr>
                <w:noProof/>
                <w:webHidden/>
              </w:rPr>
              <w:fldChar w:fldCharType="end"/>
            </w:r>
          </w:hyperlink>
        </w:p>
        <w:p w14:paraId="1DA560F0" w14:textId="77777777" w:rsidR="00871563" w:rsidRDefault="00DD491D" w:rsidP="00871563">
          <w:pPr>
            <w:pStyle w:val="TOC1"/>
            <w:tabs>
              <w:tab w:val="left" w:pos="880"/>
              <w:tab w:val="right" w:pos="9068"/>
            </w:tabs>
            <w:spacing w:line="480" w:lineRule="auto"/>
            <w:rPr>
              <w:rFonts w:asciiTheme="minorHAnsi" w:eastAsiaTheme="minorEastAsia" w:hAnsiTheme="minorHAnsi" w:cstheme="minorBidi"/>
              <w:noProof/>
              <w:color w:val="auto"/>
              <w:sz w:val="22"/>
            </w:rPr>
          </w:pPr>
          <w:hyperlink w:anchor="_Toc55488964" w:history="1">
            <w:r w:rsidR="00871563" w:rsidRPr="00FA3843">
              <w:rPr>
                <w:rStyle w:val="Hyperlink"/>
                <w:bCs/>
                <w:noProof/>
                <w:u w:color="000000"/>
              </w:rPr>
              <w:t>4.</w:t>
            </w:r>
            <w:r w:rsidR="00871563">
              <w:rPr>
                <w:rFonts w:asciiTheme="minorHAnsi" w:eastAsiaTheme="minorEastAsia" w:hAnsiTheme="minorHAnsi" w:cstheme="minorBidi"/>
                <w:noProof/>
                <w:color w:val="auto"/>
                <w:sz w:val="22"/>
              </w:rPr>
              <w:tab/>
            </w:r>
            <w:r w:rsidR="00871563" w:rsidRPr="00FA3843">
              <w:rPr>
                <w:rStyle w:val="Hyperlink"/>
                <w:noProof/>
              </w:rPr>
              <w:t>The Appeal Panel</w:t>
            </w:r>
            <w:r w:rsidR="00871563">
              <w:rPr>
                <w:noProof/>
                <w:webHidden/>
              </w:rPr>
              <w:tab/>
            </w:r>
            <w:r w:rsidR="00871563">
              <w:rPr>
                <w:noProof/>
                <w:webHidden/>
              </w:rPr>
              <w:fldChar w:fldCharType="begin"/>
            </w:r>
            <w:r w:rsidR="00871563">
              <w:rPr>
                <w:noProof/>
                <w:webHidden/>
              </w:rPr>
              <w:instrText xml:space="preserve"> PAGEREF _Toc55488964 \h </w:instrText>
            </w:r>
            <w:r w:rsidR="00871563">
              <w:rPr>
                <w:noProof/>
                <w:webHidden/>
              </w:rPr>
            </w:r>
            <w:r w:rsidR="00871563">
              <w:rPr>
                <w:noProof/>
                <w:webHidden/>
              </w:rPr>
              <w:fldChar w:fldCharType="separate"/>
            </w:r>
            <w:r w:rsidR="008A0072">
              <w:rPr>
                <w:noProof/>
                <w:webHidden/>
              </w:rPr>
              <w:t>4</w:t>
            </w:r>
            <w:r w:rsidR="00871563">
              <w:rPr>
                <w:noProof/>
                <w:webHidden/>
              </w:rPr>
              <w:fldChar w:fldCharType="end"/>
            </w:r>
          </w:hyperlink>
        </w:p>
        <w:p w14:paraId="6C8486D7" w14:textId="77777777" w:rsidR="00871563" w:rsidRDefault="00DD491D" w:rsidP="00871563">
          <w:pPr>
            <w:pStyle w:val="TOC1"/>
            <w:tabs>
              <w:tab w:val="left" w:pos="880"/>
              <w:tab w:val="right" w:pos="9068"/>
            </w:tabs>
            <w:spacing w:line="480" w:lineRule="auto"/>
            <w:rPr>
              <w:rFonts w:asciiTheme="minorHAnsi" w:eastAsiaTheme="minorEastAsia" w:hAnsiTheme="minorHAnsi" w:cstheme="minorBidi"/>
              <w:noProof/>
              <w:color w:val="auto"/>
              <w:sz w:val="22"/>
            </w:rPr>
          </w:pPr>
          <w:hyperlink w:anchor="_Toc55488965" w:history="1">
            <w:r w:rsidR="00871563" w:rsidRPr="00FA3843">
              <w:rPr>
                <w:rStyle w:val="Hyperlink"/>
                <w:bCs/>
                <w:noProof/>
                <w:u w:color="000000"/>
              </w:rPr>
              <w:t>5.</w:t>
            </w:r>
            <w:r w:rsidR="00871563">
              <w:rPr>
                <w:rFonts w:asciiTheme="minorHAnsi" w:eastAsiaTheme="minorEastAsia" w:hAnsiTheme="minorHAnsi" w:cstheme="minorBidi"/>
                <w:noProof/>
                <w:color w:val="auto"/>
                <w:sz w:val="22"/>
              </w:rPr>
              <w:tab/>
            </w:r>
            <w:r w:rsidR="00871563" w:rsidRPr="00FA3843">
              <w:rPr>
                <w:rStyle w:val="Hyperlink"/>
                <w:noProof/>
              </w:rPr>
              <w:t>What happens After the Panel reach a decision?</w:t>
            </w:r>
            <w:r w:rsidR="00871563">
              <w:rPr>
                <w:noProof/>
                <w:webHidden/>
              </w:rPr>
              <w:tab/>
            </w:r>
            <w:r w:rsidR="00871563">
              <w:rPr>
                <w:noProof/>
                <w:webHidden/>
              </w:rPr>
              <w:fldChar w:fldCharType="begin"/>
            </w:r>
            <w:r w:rsidR="00871563">
              <w:rPr>
                <w:noProof/>
                <w:webHidden/>
              </w:rPr>
              <w:instrText xml:space="preserve"> PAGEREF _Toc55488965 \h </w:instrText>
            </w:r>
            <w:r w:rsidR="00871563">
              <w:rPr>
                <w:noProof/>
                <w:webHidden/>
              </w:rPr>
            </w:r>
            <w:r w:rsidR="00871563">
              <w:rPr>
                <w:noProof/>
                <w:webHidden/>
              </w:rPr>
              <w:fldChar w:fldCharType="separate"/>
            </w:r>
            <w:r w:rsidR="008A0072">
              <w:rPr>
                <w:noProof/>
                <w:webHidden/>
              </w:rPr>
              <w:t>4</w:t>
            </w:r>
            <w:r w:rsidR="00871563">
              <w:rPr>
                <w:noProof/>
                <w:webHidden/>
              </w:rPr>
              <w:fldChar w:fldCharType="end"/>
            </w:r>
          </w:hyperlink>
        </w:p>
        <w:p w14:paraId="3335D407" w14:textId="77777777" w:rsidR="00871563" w:rsidRDefault="00DD491D" w:rsidP="00871563">
          <w:pPr>
            <w:pStyle w:val="TOC1"/>
            <w:tabs>
              <w:tab w:val="left" w:pos="880"/>
              <w:tab w:val="right" w:pos="9068"/>
            </w:tabs>
            <w:spacing w:line="480" w:lineRule="auto"/>
            <w:rPr>
              <w:rFonts w:asciiTheme="minorHAnsi" w:eastAsiaTheme="minorEastAsia" w:hAnsiTheme="minorHAnsi" w:cstheme="minorBidi"/>
              <w:noProof/>
              <w:color w:val="auto"/>
              <w:sz w:val="22"/>
            </w:rPr>
          </w:pPr>
          <w:hyperlink w:anchor="_Toc55488966" w:history="1">
            <w:r w:rsidR="00871563" w:rsidRPr="00FA3843">
              <w:rPr>
                <w:rStyle w:val="Hyperlink"/>
                <w:bCs/>
                <w:noProof/>
                <w:u w:color="000000"/>
              </w:rPr>
              <w:t>6.</w:t>
            </w:r>
            <w:r w:rsidR="00871563">
              <w:rPr>
                <w:rFonts w:asciiTheme="minorHAnsi" w:eastAsiaTheme="minorEastAsia" w:hAnsiTheme="minorHAnsi" w:cstheme="minorBidi"/>
                <w:noProof/>
                <w:color w:val="auto"/>
                <w:sz w:val="22"/>
              </w:rPr>
              <w:tab/>
            </w:r>
            <w:r w:rsidR="00871563" w:rsidRPr="00FA3843">
              <w:rPr>
                <w:rStyle w:val="Hyperlink"/>
                <w:noProof/>
              </w:rPr>
              <w:t>Standard of Service</w:t>
            </w:r>
            <w:r w:rsidR="00871563">
              <w:rPr>
                <w:noProof/>
                <w:webHidden/>
              </w:rPr>
              <w:tab/>
            </w:r>
            <w:r w:rsidR="00871563">
              <w:rPr>
                <w:noProof/>
                <w:webHidden/>
              </w:rPr>
              <w:fldChar w:fldCharType="begin"/>
            </w:r>
            <w:r w:rsidR="00871563">
              <w:rPr>
                <w:noProof/>
                <w:webHidden/>
              </w:rPr>
              <w:instrText xml:space="preserve"> PAGEREF _Toc55488966 \h </w:instrText>
            </w:r>
            <w:r w:rsidR="00871563">
              <w:rPr>
                <w:noProof/>
                <w:webHidden/>
              </w:rPr>
            </w:r>
            <w:r w:rsidR="00871563">
              <w:rPr>
                <w:noProof/>
                <w:webHidden/>
              </w:rPr>
              <w:fldChar w:fldCharType="separate"/>
            </w:r>
            <w:r w:rsidR="008A0072">
              <w:rPr>
                <w:noProof/>
                <w:webHidden/>
              </w:rPr>
              <w:t>5</w:t>
            </w:r>
            <w:r w:rsidR="00871563">
              <w:rPr>
                <w:noProof/>
                <w:webHidden/>
              </w:rPr>
              <w:fldChar w:fldCharType="end"/>
            </w:r>
          </w:hyperlink>
        </w:p>
        <w:p w14:paraId="3313D601" w14:textId="77777777" w:rsidR="00871563" w:rsidRDefault="00DD491D" w:rsidP="00871563">
          <w:pPr>
            <w:pStyle w:val="TOC1"/>
            <w:tabs>
              <w:tab w:val="left" w:pos="880"/>
              <w:tab w:val="right" w:pos="9068"/>
            </w:tabs>
            <w:spacing w:line="480" w:lineRule="auto"/>
            <w:rPr>
              <w:rFonts w:asciiTheme="minorHAnsi" w:eastAsiaTheme="minorEastAsia" w:hAnsiTheme="minorHAnsi" w:cstheme="minorBidi"/>
              <w:noProof/>
              <w:color w:val="auto"/>
              <w:sz w:val="22"/>
            </w:rPr>
          </w:pPr>
          <w:hyperlink w:anchor="_Toc55488967" w:history="1">
            <w:r w:rsidR="00871563" w:rsidRPr="00FA3843">
              <w:rPr>
                <w:rStyle w:val="Hyperlink"/>
                <w:bCs/>
                <w:noProof/>
                <w:u w:color="000000"/>
              </w:rPr>
              <w:t>7.</w:t>
            </w:r>
            <w:r w:rsidR="00871563">
              <w:rPr>
                <w:rFonts w:asciiTheme="minorHAnsi" w:eastAsiaTheme="minorEastAsia" w:hAnsiTheme="minorHAnsi" w:cstheme="minorBidi"/>
                <w:noProof/>
                <w:color w:val="auto"/>
                <w:sz w:val="22"/>
              </w:rPr>
              <w:tab/>
            </w:r>
            <w:r w:rsidR="00871563" w:rsidRPr="00FA3843">
              <w:rPr>
                <w:rStyle w:val="Hyperlink"/>
                <w:noProof/>
              </w:rPr>
              <w:t>Contact</w:t>
            </w:r>
            <w:r w:rsidR="00871563">
              <w:rPr>
                <w:noProof/>
                <w:webHidden/>
              </w:rPr>
              <w:tab/>
            </w:r>
            <w:r w:rsidR="00871563">
              <w:rPr>
                <w:noProof/>
                <w:webHidden/>
              </w:rPr>
              <w:fldChar w:fldCharType="begin"/>
            </w:r>
            <w:r w:rsidR="00871563">
              <w:rPr>
                <w:noProof/>
                <w:webHidden/>
              </w:rPr>
              <w:instrText xml:space="preserve"> PAGEREF _Toc55488967 \h </w:instrText>
            </w:r>
            <w:r w:rsidR="00871563">
              <w:rPr>
                <w:noProof/>
                <w:webHidden/>
              </w:rPr>
            </w:r>
            <w:r w:rsidR="00871563">
              <w:rPr>
                <w:noProof/>
                <w:webHidden/>
              </w:rPr>
              <w:fldChar w:fldCharType="separate"/>
            </w:r>
            <w:r w:rsidR="008A0072">
              <w:rPr>
                <w:noProof/>
                <w:webHidden/>
              </w:rPr>
              <w:t>5</w:t>
            </w:r>
            <w:r w:rsidR="00871563">
              <w:rPr>
                <w:noProof/>
                <w:webHidden/>
              </w:rPr>
              <w:fldChar w:fldCharType="end"/>
            </w:r>
          </w:hyperlink>
        </w:p>
        <w:p w14:paraId="1B05A674" w14:textId="77777777" w:rsidR="0062657E" w:rsidRDefault="005E1921" w:rsidP="00871563">
          <w:pPr>
            <w:spacing w:line="480" w:lineRule="auto"/>
          </w:pPr>
          <w:r>
            <w:fldChar w:fldCharType="end"/>
          </w:r>
        </w:p>
      </w:sdtContent>
    </w:sdt>
    <w:p w14:paraId="42CF6B8F" w14:textId="77777777" w:rsidR="0062657E" w:rsidRDefault="005E1921">
      <w:pPr>
        <w:tabs>
          <w:tab w:val="center" w:pos="2881"/>
          <w:tab w:val="center" w:pos="3601"/>
          <w:tab w:val="center" w:pos="4321"/>
          <w:tab w:val="center" w:pos="5041"/>
          <w:tab w:val="center" w:pos="5761"/>
          <w:tab w:val="center" w:pos="6482"/>
          <w:tab w:val="center" w:pos="7202"/>
          <w:tab w:val="center" w:pos="7922"/>
          <w:tab w:val="center" w:pos="8709"/>
        </w:tabs>
        <w:ind w:left="0" w:firstLine="0"/>
        <w:jc w:val="left"/>
      </w:pPr>
      <w:r>
        <w:rPr>
          <w:color w:val="31849B"/>
        </w:rPr>
        <w:t xml:space="preserve">Annex 1 </w:t>
      </w:r>
      <w:r w:rsidR="008A0072">
        <w:rPr>
          <w:color w:val="31849B"/>
        </w:rPr>
        <w:t xml:space="preserve"> -  </w:t>
      </w:r>
      <w:r>
        <w:t>Appeal Form</w:t>
      </w:r>
      <w:r w:rsidR="00871563">
        <w:rPr>
          <w:color w:val="31849B"/>
        </w:rPr>
        <w:t xml:space="preserve"> </w:t>
      </w:r>
      <w:r w:rsidR="00871563">
        <w:rPr>
          <w:color w:val="31849B"/>
        </w:rPr>
        <w:tab/>
        <w:t xml:space="preserve"> </w:t>
      </w:r>
      <w:r w:rsidR="00871563">
        <w:rPr>
          <w:color w:val="31849B"/>
        </w:rPr>
        <w:tab/>
        <w:t xml:space="preserve"> </w:t>
      </w:r>
      <w:r w:rsidR="00871563">
        <w:rPr>
          <w:color w:val="31849B"/>
        </w:rPr>
        <w:tab/>
        <w:t xml:space="preserve"> </w:t>
      </w:r>
      <w:r w:rsidR="00871563">
        <w:rPr>
          <w:color w:val="31849B"/>
        </w:rPr>
        <w:tab/>
        <w:t xml:space="preserve"> </w:t>
      </w:r>
      <w:r w:rsidR="00871563">
        <w:rPr>
          <w:color w:val="31849B"/>
        </w:rPr>
        <w:tab/>
        <w:t xml:space="preserve"> </w:t>
      </w:r>
      <w:r w:rsidR="00871563">
        <w:rPr>
          <w:color w:val="31849B"/>
        </w:rPr>
        <w:tab/>
        <w:t xml:space="preserve"> </w:t>
      </w:r>
      <w:r w:rsidR="00871563">
        <w:rPr>
          <w:color w:val="31849B"/>
        </w:rPr>
        <w:tab/>
        <w:t xml:space="preserve"> </w:t>
      </w:r>
      <w:r w:rsidR="00871563">
        <w:rPr>
          <w:color w:val="31849B"/>
        </w:rPr>
        <w:tab/>
      </w:r>
      <w:r w:rsidR="00871563">
        <w:rPr>
          <w:color w:val="31849B"/>
        </w:rPr>
        <w:tab/>
        <w:t xml:space="preserve">         </w:t>
      </w:r>
      <w:r>
        <w:t xml:space="preserve">4 </w:t>
      </w:r>
    </w:p>
    <w:p w14:paraId="2A5E285D" w14:textId="77777777" w:rsidR="0062657E" w:rsidRDefault="0062657E">
      <w:pPr>
        <w:spacing w:after="36" w:line="259" w:lineRule="auto"/>
        <w:ind w:left="0" w:firstLine="0"/>
        <w:jc w:val="left"/>
      </w:pPr>
    </w:p>
    <w:p w14:paraId="793F4256" w14:textId="77777777" w:rsidR="00EF77D4" w:rsidRDefault="00EF77D4">
      <w:pPr>
        <w:spacing w:after="36" w:line="259" w:lineRule="auto"/>
        <w:ind w:left="0" w:firstLine="0"/>
        <w:jc w:val="left"/>
      </w:pPr>
    </w:p>
    <w:p w14:paraId="0AE0D32F" w14:textId="77777777" w:rsidR="007A50ED" w:rsidRDefault="007A50ED">
      <w:pPr>
        <w:spacing w:after="36" w:line="259" w:lineRule="auto"/>
        <w:ind w:left="0" w:firstLine="0"/>
        <w:jc w:val="left"/>
        <w:sectPr w:rsidR="007A50ED">
          <w:footerReference w:type="even" r:id="rId9"/>
          <w:footerReference w:type="default" r:id="rId10"/>
          <w:footerReference w:type="first" r:id="rId11"/>
          <w:pgSz w:w="11906" w:h="16838"/>
          <w:pgMar w:top="1446" w:right="1076" w:bottom="709" w:left="1080" w:header="720" w:footer="720" w:gutter="0"/>
          <w:cols w:space="720"/>
        </w:sectPr>
      </w:pPr>
    </w:p>
    <w:p w14:paraId="6E1261F3" w14:textId="77777777" w:rsidR="0062657E" w:rsidRDefault="005E1921">
      <w:pPr>
        <w:pStyle w:val="Heading1"/>
        <w:spacing w:after="110"/>
        <w:ind w:left="705" w:hanging="360"/>
      </w:pPr>
      <w:bookmarkStart w:id="1" w:name="_Toc55488961"/>
      <w:r>
        <w:lastRenderedPageBreak/>
        <w:t>Introduction</w:t>
      </w:r>
      <w:bookmarkEnd w:id="1"/>
      <w:r>
        <w:t xml:space="preserve"> </w:t>
      </w:r>
    </w:p>
    <w:p w14:paraId="5244AA1A" w14:textId="77777777" w:rsidR="0062657E" w:rsidRDefault="005E1921">
      <w:pPr>
        <w:ind w:left="708" w:right="1"/>
      </w:pPr>
      <w:r>
        <w:t xml:space="preserve">This Guidance Note sets out the procedure to be adhered to if an applicant wishes to request an appeal of a decision concerning the application process and/or subsequent award of funding. </w:t>
      </w:r>
    </w:p>
    <w:p w14:paraId="2F3E86FB" w14:textId="77777777" w:rsidR="0062657E" w:rsidRDefault="005E1921">
      <w:pPr>
        <w:spacing w:after="19" w:line="259" w:lineRule="auto"/>
        <w:ind w:left="0" w:firstLine="0"/>
        <w:jc w:val="left"/>
      </w:pPr>
      <w:r>
        <w:t xml:space="preserve"> </w:t>
      </w:r>
    </w:p>
    <w:p w14:paraId="0CCD155E" w14:textId="77777777" w:rsidR="0062657E" w:rsidRDefault="005E1921">
      <w:pPr>
        <w:ind w:left="708" w:right="2"/>
      </w:pPr>
      <w:r>
        <w:t xml:space="preserve">The purpose of this procedure is to ensure that the decisions taken and the processes followed by the Victims and Survivors Service (VSS) are applied fairly and consistently.  The appeal will provide a process independent to the original decision making process through which an applicant will have the opportunity to demonstrate to an Appeal Panel that: </w:t>
      </w:r>
    </w:p>
    <w:p w14:paraId="32B963E2" w14:textId="77777777" w:rsidR="0062657E" w:rsidRDefault="005E1921">
      <w:pPr>
        <w:spacing w:after="21" w:line="259" w:lineRule="auto"/>
        <w:ind w:left="0" w:firstLine="0"/>
        <w:jc w:val="left"/>
      </w:pPr>
      <w:r>
        <w:t xml:space="preserve"> </w:t>
      </w:r>
    </w:p>
    <w:p w14:paraId="0D399971" w14:textId="77777777" w:rsidR="0062657E" w:rsidRDefault="005E1921">
      <w:pPr>
        <w:spacing w:after="19" w:line="259" w:lineRule="auto"/>
        <w:ind w:left="715" w:hanging="10"/>
        <w:jc w:val="left"/>
      </w:pPr>
      <w:r>
        <w:rPr>
          <w:b/>
          <w:u w:val="single" w:color="000000"/>
        </w:rPr>
        <w:t>Either:</w:t>
      </w:r>
      <w:r>
        <w:t xml:space="preserve">   </w:t>
      </w:r>
    </w:p>
    <w:p w14:paraId="75C02A56" w14:textId="77777777" w:rsidR="0062657E" w:rsidRDefault="005E1921">
      <w:pPr>
        <w:spacing w:after="39"/>
        <w:ind w:left="708" w:right="84"/>
      </w:pPr>
      <w:r>
        <w:t xml:space="preserve">“The outcome was a decision that no reasonable person would have made based on the information provided.”  </w:t>
      </w:r>
    </w:p>
    <w:p w14:paraId="68251E79" w14:textId="77777777" w:rsidR="0062657E" w:rsidRDefault="005E1921">
      <w:pPr>
        <w:spacing w:after="21" w:line="259" w:lineRule="auto"/>
        <w:ind w:left="720" w:firstLine="0"/>
        <w:jc w:val="left"/>
      </w:pPr>
      <w:r>
        <w:t xml:space="preserve"> </w:t>
      </w:r>
    </w:p>
    <w:p w14:paraId="730F0443" w14:textId="77777777" w:rsidR="0062657E" w:rsidRDefault="005E1921">
      <w:pPr>
        <w:spacing w:after="19" w:line="259" w:lineRule="auto"/>
        <w:ind w:left="715" w:hanging="10"/>
        <w:jc w:val="left"/>
      </w:pPr>
      <w:r>
        <w:rPr>
          <w:b/>
          <w:u w:val="single" w:color="000000"/>
        </w:rPr>
        <w:t>And/or:</w:t>
      </w:r>
      <w:r>
        <w:rPr>
          <w:b/>
        </w:rPr>
        <w:t xml:space="preserve"> </w:t>
      </w:r>
    </w:p>
    <w:p w14:paraId="2223654B" w14:textId="77777777" w:rsidR="0062657E" w:rsidRDefault="005E1921">
      <w:pPr>
        <w:ind w:left="708" w:right="84"/>
      </w:pPr>
      <w:r>
        <w:t xml:space="preserve">“That there was a failure in adherence to procedures or systems that materially affected or could have materially affected the decision.” </w:t>
      </w:r>
    </w:p>
    <w:p w14:paraId="42F1B7E7" w14:textId="77777777" w:rsidR="0062657E" w:rsidRDefault="005E1921">
      <w:pPr>
        <w:spacing w:after="21" w:line="259" w:lineRule="auto"/>
        <w:ind w:left="720" w:firstLine="0"/>
        <w:jc w:val="left"/>
      </w:pPr>
      <w:r>
        <w:t xml:space="preserve"> </w:t>
      </w:r>
    </w:p>
    <w:p w14:paraId="4E28E199" w14:textId="77777777" w:rsidR="0062657E" w:rsidRDefault="005E1921">
      <w:pPr>
        <w:spacing w:after="28" w:line="250" w:lineRule="auto"/>
        <w:ind w:left="730" w:hanging="10"/>
        <w:jc w:val="left"/>
      </w:pPr>
      <w:r>
        <w:rPr>
          <w:b/>
        </w:rPr>
        <w:t xml:space="preserve">The Appeals Panel will not consider any other grounds for appeal. </w:t>
      </w:r>
    </w:p>
    <w:p w14:paraId="11638BC4" w14:textId="77777777" w:rsidR="0062657E" w:rsidRDefault="005E1921">
      <w:pPr>
        <w:spacing w:after="19" w:line="259" w:lineRule="auto"/>
        <w:ind w:left="720" w:firstLine="0"/>
        <w:jc w:val="left"/>
      </w:pPr>
      <w:r>
        <w:rPr>
          <w:b/>
        </w:rPr>
        <w:t xml:space="preserve"> </w:t>
      </w:r>
    </w:p>
    <w:p w14:paraId="32F5A83C" w14:textId="77777777" w:rsidR="0062657E" w:rsidRDefault="005E1921">
      <w:pPr>
        <w:ind w:left="708" w:right="84"/>
      </w:pPr>
      <w:r>
        <w:t xml:space="preserve">This procedure allows applicants to explain and demonstrate how they have met the requirements of the funding scheme and why the initial decision should be reconsidered.  The procedure comprises a review of your application by an Appeal Panel. </w:t>
      </w:r>
    </w:p>
    <w:p w14:paraId="1543CAF5" w14:textId="77777777" w:rsidR="0062657E" w:rsidRDefault="005E1921">
      <w:pPr>
        <w:spacing w:after="19" w:line="259" w:lineRule="auto"/>
        <w:ind w:left="720" w:firstLine="0"/>
        <w:jc w:val="left"/>
      </w:pPr>
      <w:r>
        <w:t xml:space="preserve"> </w:t>
      </w:r>
    </w:p>
    <w:p w14:paraId="64CDE594" w14:textId="77777777" w:rsidR="0062657E" w:rsidRDefault="005E1921">
      <w:pPr>
        <w:spacing w:after="45"/>
        <w:ind w:left="708" w:right="84"/>
      </w:pPr>
      <w:r>
        <w:t xml:space="preserve">The Appeal Panel will comprise of VSS Board Members who were not involved in the making of the original decision.  The VSS Board also reserves the right to supplement the Appeal Panel with (an) external independent member(s) if required. </w:t>
      </w:r>
    </w:p>
    <w:p w14:paraId="49ED5108" w14:textId="77777777" w:rsidR="0062657E" w:rsidRDefault="005E1921">
      <w:pPr>
        <w:spacing w:after="9" w:line="259" w:lineRule="auto"/>
        <w:ind w:left="0" w:firstLine="0"/>
        <w:jc w:val="left"/>
      </w:pPr>
      <w:r>
        <w:t xml:space="preserve"> </w:t>
      </w:r>
    </w:p>
    <w:p w14:paraId="304A79D2" w14:textId="77777777" w:rsidR="0062657E" w:rsidRDefault="005E1921">
      <w:pPr>
        <w:pStyle w:val="Heading1"/>
        <w:spacing w:after="110"/>
        <w:ind w:left="705" w:hanging="360"/>
      </w:pPr>
      <w:bookmarkStart w:id="2" w:name="_Toc55488962"/>
      <w:r>
        <w:t>Your Right to have a Decision Appealed</w:t>
      </w:r>
      <w:bookmarkEnd w:id="2"/>
      <w:r>
        <w:t xml:space="preserve">  </w:t>
      </w:r>
    </w:p>
    <w:p w14:paraId="343045EE" w14:textId="77777777" w:rsidR="0062657E" w:rsidRDefault="005E1921">
      <w:pPr>
        <w:ind w:left="708"/>
      </w:pPr>
      <w:r>
        <w:t xml:space="preserve">If you consider that the decision regarding your funding application is incorrect, you have the right to request an appeal. </w:t>
      </w:r>
    </w:p>
    <w:p w14:paraId="3AF790BB" w14:textId="77777777" w:rsidR="0062657E" w:rsidRDefault="005E1921">
      <w:pPr>
        <w:spacing w:after="19" w:line="259" w:lineRule="auto"/>
        <w:ind w:left="0" w:firstLine="0"/>
        <w:jc w:val="left"/>
      </w:pPr>
      <w:r>
        <w:t xml:space="preserve"> </w:t>
      </w:r>
    </w:p>
    <w:p w14:paraId="46782489" w14:textId="77777777" w:rsidR="0062657E" w:rsidRDefault="005E1921">
      <w:pPr>
        <w:ind w:left="708"/>
      </w:pPr>
      <w:r>
        <w:t xml:space="preserve">We recommend that before requesting a formal appeal, you contact the VSS Programmes Manager to discuss your case.  The Programmes Manager will be able to provide clarification in writing about the following: </w:t>
      </w:r>
    </w:p>
    <w:p w14:paraId="0A1E6401" w14:textId="77777777" w:rsidR="0062657E" w:rsidRDefault="005E1921">
      <w:pPr>
        <w:spacing w:after="19" w:line="259" w:lineRule="auto"/>
        <w:ind w:left="720" w:firstLine="0"/>
        <w:jc w:val="left"/>
      </w:pPr>
      <w:r>
        <w:t xml:space="preserve"> </w:t>
      </w:r>
    </w:p>
    <w:p w14:paraId="4AEF31BC" w14:textId="77777777" w:rsidR="0062657E" w:rsidRDefault="005E1921">
      <w:pPr>
        <w:numPr>
          <w:ilvl w:val="0"/>
          <w:numId w:val="1"/>
        </w:numPr>
        <w:ind w:right="84" w:hanging="360"/>
      </w:pPr>
      <w:r>
        <w:t xml:space="preserve">Information on the application scoring and criteria; </w:t>
      </w:r>
    </w:p>
    <w:p w14:paraId="5553DC0D" w14:textId="77777777" w:rsidR="0062657E" w:rsidRDefault="005E1921">
      <w:pPr>
        <w:numPr>
          <w:ilvl w:val="0"/>
          <w:numId w:val="1"/>
        </w:numPr>
        <w:ind w:right="84" w:hanging="360"/>
      </w:pPr>
      <w:r>
        <w:t xml:space="preserve">De-briefing on the reasons for rejection; </w:t>
      </w:r>
    </w:p>
    <w:p w14:paraId="0D2DC800" w14:textId="77777777" w:rsidR="0062657E" w:rsidRDefault="005E1921">
      <w:pPr>
        <w:numPr>
          <w:ilvl w:val="0"/>
          <w:numId w:val="1"/>
        </w:numPr>
        <w:ind w:right="84" w:hanging="360"/>
      </w:pPr>
      <w:r>
        <w:t xml:space="preserve">Options in terms of the formal appeal procedure. </w:t>
      </w:r>
    </w:p>
    <w:p w14:paraId="305E6358" w14:textId="77777777" w:rsidR="0062657E" w:rsidRDefault="005E1921">
      <w:pPr>
        <w:spacing w:after="2" w:line="259" w:lineRule="auto"/>
        <w:ind w:left="720" w:firstLine="0"/>
        <w:jc w:val="left"/>
      </w:pPr>
      <w:r>
        <w:t xml:space="preserve"> </w:t>
      </w:r>
    </w:p>
    <w:p w14:paraId="204B3012" w14:textId="7791AB0A" w:rsidR="00A503C4" w:rsidRPr="00A503C4" w:rsidRDefault="005E1921" w:rsidP="00A503C4">
      <w:pPr>
        <w:ind w:left="708" w:right="84"/>
        <w:rPr>
          <w:b/>
          <w:color w:val="31849B"/>
          <w:szCs w:val="24"/>
        </w:rPr>
      </w:pPr>
      <w:r>
        <w:lastRenderedPageBreak/>
        <w:t>Clarification from the Programmes Manager may resolve the matter without the need to request a formal appeal.  Using this option does not affect your right to proceed with a formal appeal; however, the VSS will not extend the deadline for</w:t>
      </w:r>
      <w:r w:rsidR="00A503C4">
        <w:t xml:space="preserve"> return of your submission of appeal form. </w:t>
      </w:r>
      <w:r w:rsidR="00A503C4" w:rsidRPr="00A503C4">
        <w:rPr>
          <w:b/>
          <w:color w:val="31849B"/>
          <w:szCs w:val="24"/>
        </w:rPr>
        <w:t>(Annex 1)</w:t>
      </w:r>
    </w:p>
    <w:p w14:paraId="3015FB6A" w14:textId="04D33171" w:rsidR="0062657E" w:rsidRDefault="0062657E">
      <w:pPr>
        <w:ind w:left="708" w:right="84"/>
      </w:pPr>
    </w:p>
    <w:p w14:paraId="565AE02E" w14:textId="77777777" w:rsidR="0062657E" w:rsidRDefault="005E1921">
      <w:pPr>
        <w:spacing w:after="19" w:line="259" w:lineRule="auto"/>
        <w:ind w:left="567" w:firstLine="0"/>
        <w:jc w:val="left"/>
      </w:pPr>
      <w:r>
        <w:t xml:space="preserve"> </w:t>
      </w:r>
    </w:p>
    <w:p w14:paraId="77573A45" w14:textId="77777777" w:rsidR="0062657E" w:rsidRDefault="005E1921">
      <w:pPr>
        <w:pStyle w:val="Heading1"/>
        <w:spacing w:after="110"/>
        <w:ind w:left="705" w:hanging="360"/>
      </w:pPr>
      <w:bookmarkStart w:id="3" w:name="_Toc55488963"/>
      <w:r>
        <w:t>How to Apply for an Appeal of an Application</w:t>
      </w:r>
      <w:bookmarkEnd w:id="3"/>
      <w:r>
        <w:t xml:space="preserve">  </w:t>
      </w:r>
    </w:p>
    <w:p w14:paraId="6863690B" w14:textId="77777777" w:rsidR="0062657E" w:rsidRDefault="005E1921">
      <w:pPr>
        <w:ind w:left="708" w:right="84"/>
      </w:pPr>
      <w:r>
        <w:t xml:space="preserve">The appeal of an application decision should be made in writing using </w:t>
      </w:r>
      <w:r>
        <w:rPr>
          <w:b/>
          <w:color w:val="31849B"/>
        </w:rPr>
        <w:t>Annex 1</w:t>
      </w:r>
      <w:r>
        <w:t xml:space="preserve">. </w:t>
      </w:r>
    </w:p>
    <w:p w14:paraId="48C1AE20" w14:textId="77777777" w:rsidR="0062657E" w:rsidRDefault="005E1921">
      <w:pPr>
        <w:spacing w:after="21" w:line="259" w:lineRule="auto"/>
        <w:ind w:left="720" w:firstLine="0"/>
        <w:jc w:val="left"/>
      </w:pPr>
      <w:r>
        <w:t xml:space="preserve"> </w:t>
      </w:r>
    </w:p>
    <w:p w14:paraId="4941E761" w14:textId="77777777" w:rsidR="0062657E" w:rsidRDefault="005E1921">
      <w:pPr>
        <w:ind w:left="708" w:right="84"/>
      </w:pPr>
      <w:r>
        <w:t xml:space="preserve">You should return the completed form </w:t>
      </w:r>
      <w:r>
        <w:rPr>
          <w:b/>
          <w:color w:val="31849B"/>
        </w:rPr>
        <w:t>(Annex 1)</w:t>
      </w:r>
      <w:r>
        <w:rPr>
          <w:color w:val="31849B"/>
        </w:rPr>
        <w:t xml:space="preserve"> </w:t>
      </w:r>
      <w:r>
        <w:t>to the Programmes Manager, via e-mail (</w:t>
      </w:r>
      <w:r>
        <w:rPr>
          <w:color w:val="0000FF"/>
          <w:u w:val="single" w:color="0000FF"/>
        </w:rPr>
        <w:t>programmes@vssni.org</w:t>
      </w:r>
      <w:r>
        <w:t xml:space="preserve">) within </w:t>
      </w:r>
      <w:r>
        <w:rPr>
          <w:b/>
        </w:rPr>
        <w:t>28 working days</w:t>
      </w:r>
      <w:r>
        <w:t xml:space="preserve"> of the date of the letter from VSS outlining the reasons why your application was unsuccessful. </w:t>
      </w:r>
    </w:p>
    <w:p w14:paraId="00564158" w14:textId="77777777" w:rsidR="0062657E" w:rsidRDefault="005E1921">
      <w:pPr>
        <w:spacing w:after="21" w:line="259" w:lineRule="auto"/>
        <w:ind w:left="0" w:firstLine="0"/>
        <w:jc w:val="left"/>
      </w:pPr>
      <w:r>
        <w:t xml:space="preserve"> </w:t>
      </w:r>
    </w:p>
    <w:p w14:paraId="08157CED" w14:textId="77777777" w:rsidR="0062657E" w:rsidRDefault="005E1921">
      <w:pPr>
        <w:spacing w:after="28" w:line="250" w:lineRule="auto"/>
        <w:ind w:left="730" w:hanging="10"/>
        <w:jc w:val="left"/>
      </w:pPr>
      <w:r>
        <w:rPr>
          <w:b/>
        </w:rPr>
        <w:t xml:space="preserve">The VSS will not accept late applications.   </w:t>
      </w:r>
    </w:p>
    <w:p w14:paraId="3B664D2B" w14:textId="77777777" w:rsidR="0062657E" w:rsidRDefault="005E1921">
      <w:pPr>
        <w:spacing w:after="19" w:line="259" w:lineRule="auto"/>
        <w:ind w:left="0" w:firstLine="0"/>
        <w:jc w:val="left"/>
      </w:pPr>
      <w:r>
        <w:t xml:space="preserve"> </w:t>
      </w:r>
    </w:p>
    <w:p w14:paraId="5EAB2DE5" w14:textId="77777777" w:rsidR="0062657E" w:rsidRDefault="005E1921">
      <w:pPr>
        <w:ind w:left="708" w:right="84"/>
      </w:pPr>
      <w:r>
        <w:t xml:space="preserve">On receipt of </w:t>
      </w:r>
      <w:r>
        <w:rPr>
          <w:b/>
          <w:color w:val="31849B"/>
        </w:rPr>
        <w:t>Annex 1</w:t>
      </w:r>
      <w:r>
        <w:t xml:space="preserve">, VSS will assign a Programme Officer to your case.  The Programme Officer is available to discuss your case and answer queries about the appeal process.  We will notify you of the date and time that the appeal will take place. </w:t>
      </w:r>
    </w:p>
    <w:p w14:paraId="680C9F74" w14:textId="77777777" w:rsidR="0062657E" w:rsidRDefault="005E1921">
      <w:pPr>
        <w:spacing w:after="36" w:line="259" w:lineRule="auto"/>
        <w:ind w:left="444" w:firstLine="0"/>
        <w:jc w:val="left"/>
      </w:pPr>
      <w:r>
        <w:t xml:space="preserve"> </w:t>
      </w:r>
    </w:p>
    <w:p w14:paraId="474E093F" w14:textId="77777777" w:rsidR="0062657E" w:rsidRDefault="005E1921">
      <w:pPr>
        <w:pStyle w:val="Heading1"/>
        <w:ind w:left="705" w:hanging="360"/>
      </w:pPr>
      <w:bookmarkStart w:id="4" w:name="_Toc55488964"/>
      <w:r>
        <w:t>The Appeal Panel</w:t>
      </w:r>
      <w:bookmarkEnd w:id="4"/>
      <w:r>
        <w:t xml:space="preserve">  </w:t>
      </w:r>
    </w:p>
    <w:p w14:paraId="17C58324" w14:textId="77777777" w:rsidR="0062657E" w:rsidRDefault="005E1921">
      <w:pPr>
        <w:spacing w:after="21" w:line="259" w:lineRule="auto"/>
        <w:ind w:left="720" w:firstLine="0"/>
        <w:jc w:val="left"/>
      </w:pPr>
      <w:r>
        <w:rPr>
          <w:b/>
          <w:color w:val="31849B"/>
        </w:rPr>
        <w:t xml:space="preserve"> </w:t>
      </w:r>
    </w:p>
    <w:p w14:paraId="0F44B9F9" w14:textId="77777777" w:rsidR="0062657E" w:rsidRDefault="005E1921">
      <w:pPr>
        <w:spacing w:after="46"/>
        <w:ind w:left="708" w:right="84"/>
      </w:pPr>
      <w:r>
        <w:t xml:space="preserve">An Appeal Panel will undertake a full review of your application.  The Appeal Panel will comprise of VSS Board Members who were not involved in the making of the original decision.  The VSS Board also reserves the right to supplement the Appeal Panel with (an) external independent member(s) if required. </w:t>
      </w:r>
    </w:p>
    <w:p w14:paraId="5A9F3A48" w14:textId="77777777" w:rsidR="0062657E" w:rsidRDefault="005E1921">
      <w:pPr>
        <w:spacing w:after="0" w:line="259" w:lineRule="auto"/>
        <w:ind w:left="0" w:firstLine="0"/>
        <w:jc w:val="left"/>
      </w:pPr>
      <w:r>
        <w:t xml:space="preserve"> </w:t>
      </w:r>
    </w:p>
    <w:p w14:paraId="298BB82B" w14:textId="77777777" w:rsidR="0062657E" w:rsidRDefault="005E1921">
      <w:pPr>
        <w:ind w:left="708" w:right="84"/>
      </w:pPr>
      <w:r>
        <w:t xml:space="preserve">Panel members are required to declare any conflicts of interest before they review an application.  Examples of conflicts that may arise include Panel members who may have a personal interest in the case under consideration or if they are known to the applicant. In such situations, the VSS will exclude that Panel member from that case and appoint a new Panel member. </w:t>
      </w:r>
    </w:p>
    <w:p w14:paraId="7025258E" w14:textId="77777777" w:rsidR="0062657E" w:rsidRDefault="005E1921">
      <w:pPr>
        <w:spacing w:after="21" w:line="259" w:lineRule="auto"/>
        <w:ind w:left="0" w:firstLine="0"/>
        <w:jc w:val="left"/>
      </w:pPr>
      <w:r>
        <w:t xml:space="preserve"> </w:t>
      </w:r>
    </w:p>
    <w:p w14:paraId="5C1EB3EB" w14:textId="77777777" w:rsidR="0062657E" w:rsidRDefault="005E1921">
      <w:pPr>
        <w:ind w:left="708" w:right="84"/>
      </w:pPr>
      <w:r>
        <w:t xml:space="preserve">The Panel's role is to consider the representations made by you; they have no discretion to operate outside the rules of the scheme.  The Panel cannot make recommendations on policy or regulatory interpretation. </w:t>
      </w:r>
    </w:p>
    <w:p w14:paraId="20E9179D" w14:textId="77777777" w:rsidR="0062657E" w:rsidRDefault="005E1921">
      <w:pPr>
        <w:spacing w:after="38" w:line="259" w:lineRule="auto"/>
        <w:ind w:left="0" w:firstLine="0"/>
        <w:jc w:val="left"/>
      </w:pPr>
      <w:r>
        <w:t xml:space="preserve"> </w:t>
      </w:r>
    </w:p>
    <w:p w14:paraId="293BA253" w14:textId="77777777" w:rsidR="0062657E" w:rsidRDefault="005E1921">
      <w:pPr>
        <w:pStyle w:val="Heading1"/>
        <w:ind w:left="705" w:hanging="360"/>
      </w:pPr>
      <w:bookmarkStart w:id="5" w:name="_Toc55488965"/>
      <w:r>
        <w:t>What happens After the Panel reach a decision?</w:t>
      </w:r>
      <w:bookmarkEnd w:id="5"/>
      <w:r>
        <w:t xml:space="preserve">  </w:t>
      </w:r>
    </w:p>
    <w:p w14:paraId="6FCF1E25" w14:textId="77777777" w:rsidR="0062657E" w:rsidRDefault="005E1921">
      <w:pPr>
        <w:spacing w:after="0" w:line="259" w:lineRule="auto"/>
        <w:ind w:left="0" w:firstLine="0"/>
        <w:jc w:val="left"/>
      </w:pPr>
      <w:r>
        <w:t xml:space="preserve"> </w:t>
      </w:r>
    </w:p>
    <w:p w14:paraId="77C46308" w14:textId="77777777" w:rsidR="0062657E" w:rsidRDefault="005E1921">
      <w:pPr>
        <w:ind w:left="708" w:right="309"/>
      </w:pPr>
      <w:r>
        <w:t xml:space="preserve">When the Appeals Panel agrees on a final decision, the Panel will send a Royal Mail recorded delivery letter to the address provided on the Appeals Form outlining the decision on your case. </w:t>
      </w:r>
    </w:p>
    <w:p w14:paraId="441811D5" w14:textId="77777777" w:rsidR="0062657E" w:rsidRDefault="005E1921">
      <w:pPr>
        <w:spacing w:after="19" w:line="259" w:lineRule="auto"/>
        <w:ind w:left="680" w:firstLine="0"/>
        <w:jc w:val="left"/>
      </w:pPr>
      <w:r>
        <w:t xml:space="preserve"> </w:t>
      </w:r>
    </w:p>
    <w:p w14:paraId="6A70EFD1" w14:textId="77777777" w:rsidR="00871563" w:rsidRDefault="00871563">
      <w:pPr>
        <w:spacing w:after="19" w:line="259" w:lineRule="auto"/>
        <w:ind w:left="680" w:firstLine="0"/>
        <w:jc w:val="left"/>
      </w:pPr>
    </w:p>
    <w:p w14:paraId="09AD2428" w14:textId="77777777" w:rsidR="0062657E" w:rsidRDefault="005E1921">
      <w:pPr>
        <w:spacing w:after="0" w:line="259" w:lineRule="auto"/>
        <w:ind w:left="680" w:firstLine="0"/>
        <w:jc w:val="left"/>
      </w:pPr>
      <w:r>
        <w:t xml:space="preserve"> </w:t>
      </w:r>
    </w:p>
    <w:p w14:paraId="5250D657" w14:textId="77777777" w:rsidR="0062657E" w:rsidRDefault="005E1921">
      <w:pPr>
        <w:pStyle w:val="Heading1"/>
        <w:ind w:left="705" w:hanging="360"/>
      </w:pPr>
      <w:bookmarkStart w:id="6" w:name="_Toc55488966"/>
      <w:r>
        <w:lastRenderedPageBreak/>
        <w:t>Standard of Service</w:t>
      </w:r>
      <w:bookmarkEnd w:id="6"/>
      <w:r>
        <w:rPr>
          <w:color w:val="000000"/>
        </w:rPr>
        <w:t xml:space="preserve"> </w:t>
      </w:r>
    </w:p>
    <w:p w14:paraId="023BB036" w14:textId="77777777" w:rsidR="0062657E" w:rsidRDefault="005E1921">
      <w:pPr>
        <w:spacing w:after="19" w:line="259" w:lineRule="auto"/>
        <w:ind w:left="0" w:firstLine="0"/>
        <w:jc w:val="left"/>
      </w:pPr>
      <w:r>
        <w:t xml:space="preserve"> </w:t>
      </w:r>
    </w:p>
    <w:p w14:paraId="46E3AA9C" w14:textId="77777777" w:rsidR="0062657E" w:rsidRDefault="005E1921">
      <w:pPr>
        <w:ind w:left="708" w:right="307"/>
      </w:pPr>
      <w:r>
        <w:t xml:space="preserve">If you do not receive the standard of service you expect, or you are still unhappy with the decision of the VSS Appeal Panel, you have the right to complain to the Northern Ireland Public Services Ombudsman Office (NIPSO). </w:t>
      </w:r>
    </w:p>
    <w:p w14:paraId="2714F5D9" w14:textId="77777777" w:rsidR="0062657E" w:rsidRDefault="005E1921">
      <w:pPr>
        <w:spacing w:after="19" w:line="259" w:lineRule="auto"/>
        <w:ind w:left="680" w:firstLine="0"/>
        <w:jc w:val="left"/>
      </w:pPr>
      <w:r>
        <w:t xml:space="preserve"> </w:t>
      </w:r>
    </w:p>
    <w:p w14:paraId="6A2841C6" w14:textId="77777777" w:rsidR="0062657E" w:rsidRDefault="005E1921">
      <w:pPr>
        <w:ind w:left="708" w:right="84"/>
      </w:pPr>
      <w:r>
        <w:t xml:space="preserve">Referrals to the Ombudsman should be made within six months of the final response from the VSS Board. </w:t>
      </w:r>
    </w:p>
    <w:p w14:paraId="25702EC2" w14:textId="77777777" w:rsidR="0062657E" w:rsidRDefault="005E1921">
      <w:pPr>
        <w:spacing w:after="19" w:line="259" w:lineRule="auto"/>
        <w:ind w:left="680" w:firstLine="0"/>
        <w:jc w:val="left"/>
      </w:pPr>
      <w:r>
        <w:t xml:space="preserve"> </w:t>
      </w:r>
    </w:p>
    <w:p w14:paraId="5BBE9C8B" w14:textId="77777777" w:rsidR="0062657E" w:rsidRDefault="005E1921">
      <w:pPr>
        <w:spacing w:after="19" w:line="259" w:lineRule="auto"/>
        <w:ind w:left="680" w:firstLine="0"/>
        <w:jc w:val="left"/>
      </w:pPr>
      <w:r>
        <w:rPr>
          <w:b/>
          <w:color w:val="141412"/>
        </w:rPr>
        <w:t xml:space="preserve">Northern Ireland Public Services Ombudsman </w:t>
      </w:r>
    </w:p>
    <w:p w14:paraId="3A88790E" w14:textId="77777777" w:rsidR="0062657E" w:rsidRDefault="005E1921">
      <w:pPr>
        <w:spacing w:after="21" w:line="259" w:lineRule="auto"/>
        <w:ind w:left="675" w:hanging="10"/>
        <w:jc w:val="left"/>
      </w:pPr>
      <w:r>
        <w:rPr>
          <w:color w:val="141412"/>
        </w:rPr>
        <w:t xml:space="preserve">Progressive House </w:t>
      </w:r>
    </w:p>
    <w:p w14:paraId="2098F1E5" w14:textId="77777777" w:rsidR="0062657E" w:rsidRDefault="005E1921">
      <w:pPr>
        <w:spacing w:after="21" w:line="259" w:lineRule="auto"/>
        <w:ind w:left="675" w:hanging="10"/>
        <w:jc w:val="left"/>
      </w:pPr>
      <w:r>
        <w:rPr>
          <w:color w:val="141412"/>
        </w:rPr>
        <w:t xml:space="preserve">33 Wellington Place, </w:t>
      </w:r>
    </w:p>
    <w:p w14:paraId="26848F92" w14:textId="77777777" w:rsidR="0062657E" w:rsidRDefault="005E1921">
      <w:pPr>
        <w:spacing w:after="21" w:line="259" w:lineRule="auto"/>
        <w:ind w:left="675" w:hanging="10"/>
        <w:jc w:val="left"/>
      </w:pPr>
      <w:r>
        <w:rPr>
          <w:color w:val="141412"/>
        </w:rPr>
        <w:t xml:space="preserve">Belfast, BT1 6HN </w:t>
      </w:r>
    </w:p>
    <w:p w14:paraId="4684A26A" w14:textId="77777777" w:rsidR="0062657E" w:rsidRDefault="005E1921">
      <w:pPr>
        <w:spacing w:after="19" w:line="259" w:lineRule="auto"/>
        <w:ind w:left="680" w:firstLine="0"/>
        <w:jc w:val="left"/>
      </w:pPr>
      <w:r>
        <w:rPr>
          <w:color w:val="141412"/>
        </w:rPr>
        <w:t xml:space="preserve"> </w:t>
      </w:r>
    </w:p>
    <w:p w14:paraId="69579632" w14:textId="77777777" w:rsidR="0062657E" w:rsidRDefault="005E1921">
      <w:pPr>
        <w:tabs>
          <w:tab w:val="center" w:pos="1280"/>
          <w:tab w:val="center" w:pos="2928"/>
        </w:tabs>
        <w:spacing w:after="21" w:line="259" w:lineRule="auto"/>
        <w:ind w:left="0" w:firstLine="0"/>
        <w:jc w:val="left"/>
      </w:pPr>
      <w:r>
        <w:rPr>
          <w:rFonts w:ascii="Calibri" w:eastAsia="Calibri" w:hAnsi="Calibri" w:cs="Calibri"/>
          <w:sz w:val="22"/>
        </w:rPr>
        <w:tab/>
      </w:r>
      <w:r>
        <w:rPr>
          <w:color w:val="141412"/>
        </w:rPr>
        <w:t xml:space="preserve">Telephone: </w:t>
      </w:r>
      <w:r>
        <w:rPr>
          <w:color w:val="141412"/>
        </w:rPr>
        <w:tab/>
        <w:t xml:space="preserve">02890 233821 </w:t>
      </w:r>
    </w:p>
    <w:p w14:paraId="6029E643" w14:textId="77777777" w:rsidR="0062657E" w:rsidRDefault="005E1921">
      <w:pPr>
        <w:spacing w:after="21" w:line="259" w:lineRule="auto"/>
        <w:ind w:left="675" w:hanging="10"/>
        <w:jc w:val="left"/>
      </w:pPr>
      <w:r>
        <w:rPr>
          <w:color w:val="141412"/>
        </w:rPr>
        <w:t xml:space="preserve">Freephone: 0800 343424 </w:t>
      </w:r>
    </w:p>
    <w:p w14:paraId="427379F9" w14:textId="77777777" w:rsidR="0062657E" w:rsidRDefault="005E1921">
      <w:pPr>
        <w:spacing w:after="21" w:line="259" w:lineRule="auto"/>
        <w:ind w:left="675" w:hanging="10"/>
        <w:jc w:val="left"/>
      </w:pPr>
      <w:r>
        <w:rPr>
          <w:color w:val="141412"/>
        </w:rPr>
        <w:t xml:space="preserve">Text Phone 028 90897789 </w:t>
      </w:r>
    </w:p>
    <w:p w14:paraId="631B12EE" w14:textId="77777777" w:rsidR="0062657E" w:rsidRDefault="005E1921">
      <w:pPr>
        <w:spacing w:after="21" w:line="259" w:lineRule="auto"/>
        <w:ind w:left="680" w:firstLine="0"/>
        <w:jc w:val="left"/>
      </w:pPr>
      <w:r>
        <w:rPr>
          <w:color w:val="141412"/>
        </w:rPr>
        <w:t xml:space="preserve"> </w:t>
      </w:r>
    </w:p>
    <w:p w14:paraId="20B22D9F" w14:textId="77777777" w:rsidR="0062657E" w:rsidRDefault="005E1921">
      <w:pPr>
        <w:spacing w:after="21" w:line="259" w:lineRule="auto"/>
        <w:ind w:left="675" w:hanging="10"/>
        <w:jc w:val="left"/>
      </w:pPr>
      <w:r>
        <w:rPr>
          <w:color w:val="141412"/>
        </w:rPr>
        <w:t xml:space="preserve">Free post – Freepost NIPSO </w:t>
      </w:r>
    </w:p>
    <w:p w14:paraId="6E8CFB95" w14:textId="77777777" w:rsidR="0062657E" w:rsidRDefault="005E1921">
      <w:pPr>
        <w:spacing w:after="19" w:line="259" w:lineRule="auto"/>
        <w:ind w:left="675" w:hanging="10"/>
        <w:jc w:val="left"/>
      </w:pPr>
      <w:r>
        <w:rPr>
          <w:color w:val="141412"/>
        </w:rPr>
        <w:t xml:space="preserve">E-mail – </w:t>
      </w:r>
      <w:r>
        <w:rPr>
          <w:color w:val="0000FF"/>
          <w:u w:val="single" w:color="0000FF"/>
        </w:rPr>
        <w:t>nipso@nipso.org.uk</w:t>
      </w:r>
      <w:r>
        <w:rPr>
          <w:color w:val="141412"/>
        </w:rPr>
        <w:t xml:space="preserve"> </w:t>
      </w:r>
    </w:p>
    <w:p w14:paraId="319C86A1" w14:textId="77777777" w:rsidR="0062657E" w:rsidRDefault="005E1921">
      <w:pPr>
        <w:spacing w:after="19" w:line="259" w:lineRule="auto"/>
        <w:ind w:left="675" w:hanging="10"/>
        <w:jc w:val="left"/>
      </w:pPr>
      <w:r>
        <w:rPr>
          <w:color w:val="141412"/>
        </w:rPr>
        <w:t>Website –</w:t>
      </w:r>
      <w:hyperlink r:id="rId12">
        <w:r>
          <w:rPr>
            <w:color w:val="141412"/>
          </w:rPr>
          <w:t xml:space="preserve"> </w:t>
        </w:r>
      </w:hyperlink>
      <w:hyperlink r:id="rId13">
        <w:r>
          <w:rPr>
            <w:color w:val="0000FF"/>
            <w:u w:val="single" w:color="0000FF"/>
          </w:rPr>
          <w:t>www.nipso.org.uk</w:t>
        </w:r>
      </w:hyperlink>
      <w:hyperlink r:id="rId14">
        <w:r>
          <w:rPr>
            <w:color w:val="141412"/>
          </w:rPr>
          <w:t xml:space="preserve"> </w:t>
        </w:r>
      </w:hyperlink>
    </w:p>
    <w:p w14:paraId="5CE59FEF" w14:textId="77777777" w:rsidR="0062657E" w:rsidRDefault="005E1921">
      <w:pPr>
        <w:spacing w:after="0" w:line="259" w:lineRule="auto"/>
        <w:ind w:left="680" w:firstLine="0"/>
        <w:jc w:val="left"/>
      </w:pPr>
      <w:r>
        <w:t xml:space="preserve"> </w:t>
      </w:r>
    </w:p>
    <w:p w14:paraId="70357EAB" w14:textId="77777777" w:rsidR="0062657E" w:rsidRDefault="005E1921">
      <w:pPr>
        <w:pStyle w:val="Heading1"/>
        <w:ind w:left="705" w:hanging="360"/>
      </w:pPr>
      <w:bookmarkStart w:id="7" w:name="_Toc55488967"/>
      <w:r>
        <w:t>Contact</w:t>
      </w:r>
      <w:bookmarkEnd w:id="7"/>
      <w:r>
        <w:t xml:space="preserve"> </w:t>
      </w:r>
    </w:p>
    <w:p w14:paraId="4F496712" w14:textId="77777777" w:rsidR="0062657E" w:rsidRDefault="005E1921">
      <w:pPr>
        <w:spacing w:after="9" w:line="259" w:lineRule="auto"/>
        <w:ind w:left="720" w:firstLine="0"/>
        <w:jc w:val="left"/>
      </w:pPr>
      <w:r>
        <w:t xml:space="preserve"> </w:t>
      </w:r>
    </w:p>
    <w:p w14:paraId="4E040E9B" w14:textId="77777777" w:rsidR="0062657E" w:rsidRDefault="005E1921">
      <w:pPr>
        <w:ind w:left="708" w:right="84"/>
      </w:pPr>
      <w:r>
        <w:t xml:space="preserve">Victims and Survivors Service </w:t>
      </w:r>
    </w:p>
    <w:p w14:paraId="0CB12DD3" w14:textId="77777777" w:rsidR="0062657E" w:rsidRDefault="005E1921">
      <w:pPr>
        <w:ind w:left="708" w:right="84"/>
      </w:pPr>
      <w:r>
        <w:t>1</w:t>
      </w:r>
      <w:r>
        <w:rPr>
          <w:vertAlign w:val="superscript"/>
        </w:rPr>
        <w:t>st</w:t>
      </w:r>
      <w:r>
        <w:t xml:space="preserve"> Floor Seatem House </w:t>
      </w:r>
    </w:p>
    <w:p w14:paraId="04379F25" w14:textId="77777777" w:rsidR="0062657E" w:rsidRDefault="005E1921">
      <w:pPr>
        <w:ind w:left="708" w:right="84"/>
      </w:pPr>
      <w:r>
        <w:t xml:space="preserve">28–32 Alfred Street </w:t>
      </w:r>
    </w:p>
    <w:p w14:paraId="64E0F75A" w14:textId="77777777" w:rsidR="0062657E" w:rsidRDefault="005E1921">
      <w:pPr>
        <w:ind w:left="708" w:right="84"/>
      </w:pPr>
      <w:r>
        <w:t xml:space="preserve">Belfast </w:t>
      </w:r>
    </w:p>
    <w:p w14:paraId="257E1848" w14:textId="77777777" w:rsidR="0062657E" w:rsidRDefault="005E1921">
      <w:pPr>
        <w:ind w:left="708" w:right="84"/>
      </w:pPr>
      <w:r>
        <w:t xml:space="preserve">BT2 8EN </w:t>
      </w:r>
    </w:p>
    <w:p w14:paraId="71763ACD" w14:textId="77777777" w:rsidR="0062657E" w:rsidRDefault="005E1921">
      <w:pPr>
        <w:ind w:left="708" w:right="84"/>
      </w:pPr>
      <w:r>
        <w:t xml:space="preserve">Telephone: 028 90 279 100 </w:t>
      </w:r>
    </w:p>
    <w:p w14:paraId="5FBAB099" w14:textId="77777777" w:rsidR="0062657E" w:rsidRDefault="005E1921">
      <w:pPr>
        <w:ind w:left="708" w:right="84"/>
      </w:pPr>
      <w:r>
        <w:t xml:space="preserve">Text Phone: 028 90 324 495 </w:t>
      </w:r>
    </w:p>
    <w:p w14:paraId="1815CD9A" w14:textId="77777777" w:rsidR="0062657E" w:rsidRDefault="005E1921">
      <w:pPr>
        <w:spacing w:after="19" w:line="259" w:lineRule="auto"/>
        <w:ind w:left="675" w:hanging="10"/>
        <w:jc w:val="left"/>
      </w:pPr>
      <w:r>
        <w:t xml:space="preserve">E-mail: </w:t>
      </w:r>
      <w:r>
        <w:rPr>
          <w:color w:val="0000FF"/>
          <w:u w:val="single" w:color="0000FF"/>
        </w:rPr>
        <w:t>programmes@vssni.org</w:t>
      </w:r>
      <w:r>
        <w:t xml:space="preserve"> </w:t>
      </w:r>
    </w:p>
    <w:p w14:paraId="177D55A1" w14:textId="77777777" w:rsidR="0062657E" w:rsidRDefault="005E1921">
      <w:pPr>
        <w:spacing w:after="19" w:line="259" w:lineRule="auto"/>
        <w:ind w:left="675" w:hanging="10"/>
        <w:jc w:val="left"/>
      </w:pPr>
      <w:r>
        <w:t xml:space="preserve">Visit: </w:t>
      </w:r>
      <w:hyperlink r:id="rId15">
        <w:r>
          <w:rPr>
            <w:color w:val="0000FF"/>
            <w:u w:val="single" w:color="0000FF"/>
          </w:rPr>
          <w:t>www.vssni.org</w:t>
        </w:r>
      </w:hyperlink>
      <w:hyperlink r:id="rId16">
        <w:r>
          <w:rPr>
            <w:color w:val="0000FF"/>
          </w:rPr>
          <w:t xml:space="preserve"> </w:t>
        </w:r>
      </w:hyperlink>
    </w:p>
    <w:p w14:paraId="3E4ABC4F" w14:textId="77777777" w:rsidR="0062657E" w:rsidRDefault="005E1921">
      <w:pPr>
        <w:spacing w:after="19" w:line="259" w:lineRule="auto"/>
        <w:ind w:left="720" w:firstLine="0"/>
        <w:jc w:val="left"/>
      </w:pPr>
      <w:r>
        <w:t xml:space="preserve"> </w:t>
      </w:r>
    </w:p>
    <w:p w14:paraId="5426ECBA" w14:textId="77777777" w:rsidR="0062657E" w:rsidRDefault="005E1921">
      <w:pPr>
        <w:spacing w:after="50" w:line="250" w:lineRule="auto"/>
        <w:ind w:left="-5" w:hanging="10"/>
        <w:jc w:val="left"/>
      </w:pPr>
      <w:r>
        <w:rPr>
          <w:b/>
        </w:rPr>
        <w:t xml:space="preserve">If you require this information in a different format, please contact us. </w:t>
      </w:r>
    </w:p>
    <w:p w14:paraId="74548717" w14:textId="77777777" w:rsidR="007A50ED" w:rsidRDefault="005E1921">
      <w:pPr>
        <w:spacing w:after="221" w:line="259" w:lineRule="auto"/>
        <w:ind w:left="0" w:firstLine="0"/>
        <w:jc w:val="left"/>
        <w:rPr>
          <w:color w:val="31849B"/>
          <w:sz w:val="26"/>
        </w:rPr>
        <w:sectPr w:rsidR="007A50ED">
          <w:pgSz w:w="11906" w:h="16838"/>
          <w:pgMar w:top="1446" w:right="1076" w:bottom="709" w:left="1080" w:header="720" w:footer="720" w:gutter="0"/>
          <w:cols w:space="720"/>
        </w:sectPr>
      </w:pPr>
      <w:r>
        <w:rPr>
          <w:color w:val="31849B"/>
          <w:sz w:val="26"/>
        </w:rPr>
        <w:t xml:space="preserve"> </w:t>
      </w:r>
    </w:p>
    <w:p w14:paraId="69CF704B" w14:textId="77777777" w:rsidR="0062657E" w:rsidRDefault="005E1921">
      <w:pPr>
        <w:pStyle w:val="Heading2"/>
        <w:spacing w:after="191"/>
        <w:ind w:left="0" w:firstLine="0"/>
      </w:pPr>
      <w:r>
        <w:rPr>
          <w:b w:val="0"/>
        </w:rPr>
        <w:lastRenderedPageBreak/>
        <w:t>Annex 1</w:t>
      </w:r>
      <w:r>
        <w:rPr>
          <w:rFonts w:ascii="Calibri" w:eastAsia="Calibri" w:hAnsi="Calibri" w:cs="Calibri"/>
          <w:b w:val="0"/>
          <w:color w:val="000000"/>
        </w:rPr>
        <w:t xml:space="preserve"> </w:t>
      </w:r>
    </w:p>
    <w:p w14:paraId="5613DFA9" w14:textId="77777777" w:rsidR="0062657E" w:rsidRDefault="005E1921">
      <w:pPr>
        <w:spacing w:after="220" w:line="259" w:lineRule="auto"/>
        <w:ind w:left="92" w:firstLine="0"/>
        <w:jc w:val="center"/>
      </w:pPr>
      <w:r>
        <w:rPr>
          <w:b/>
        </w:rPr>
        <w:t xml:space="preserve"> </w:t>
      </w:r>
    </w:p>
    <w:p w14:paraId="53783E3F" w14:textId="77777777" w:rsidR="0062657E" w:rsidRDefault="005E1921">
      <w:pPr>
        <w:spacing w:after="0" w:line="259" w:lineRule="auto"/>
        <w:ind w:left="2160" w:firstLine="0"/>
        <w:jc w:val="left"/>
      </w:pPr>
      <w:r>
        <w:rPr>
          <w:sz w:val="30"/>
        </w:rPr>
        <w:t xml:space="preserve"> </w:t>
      </w:r>
    </w:p>
    <w:p w14:paraId="46F8C749" w14:textId="77777777" w:rsidR="0062657E" w:rsidRDefault="005E1921">
      <w:pPr>
        <w:pStyle w:val="Heading2"/>
        <w:spacing w:after="0"/>
        <w:ind w:left="0" w:right="276" w:firstLine="0"/>
        <w:jc w:val="center"/>
      </w:pPr>
      <w:r>
        <w:rPr>
          <w:color w:val="000000"/>
          <w:sz w:val="32"/>
        </w:rPr>
        <w:t xml:space="preserve">APPEAL FORM </w:t>
      </w:r>
    </w:p>
    <w:p w14:paraId="51021189" w14:textId="77777777" w:rsidR="0062657E" w:rsidRDefault="005E1921">
      <w:pPr>
        <w:spacing w:after="0" w:line="259" w:lineRule="auto"/>
        <w:ind w:left="0" w:firstLine="0"/>
        <w:jc w:val="left"/>
      </w:pPr>
      <w:r>
        <w:rPr>
          <w:b/>
          <w:sz w:val="26"/>
        </w:rPr>
        <w:t xml:space="preserve"> </w:t>
      </w:r>
    </w:p>
    <w:p w14:paraId="5767A2B0" w14:textId="77777777" w:rsidR="0062657E" w:rsidRDefault="005E1921">
      <w:pPr>
        <w:spacing w:after="3" w:line="250" w:lineRule="auto"/>
        <w:ind w:left="-5" w:hanging="10"/>
        <w:jc w:val="left"/>
      </w:pPr>
      <w:r>
        <w:rPr>
          <w:b/>
        </w:rPr>
        <w:t>It is important that anyone completing this form has read and understood the guidance note on the Appeal of Application Decision</w:t>
      </w:r>
      <w:r w:rsidR="008A0072">
        <w:rPr>
          <w:b/>
        </w:rPr>
        <w:t>s</w:t>
      </w:r>
      <w:r>
        <w:rPr>
          <w:b/>
        </w:rPr>
        <w:t xml:space="preserve">. </w:t>
      </w:r>
    </w:p>
    <w:p w14:paraId="3DD925AF" w14:textId="77777777" w:rsidR="0062657E" w:rsidRDefault="005E1921">
      <w:pPr>
        <w:spacing w:after="0" w:line="259" w:lineRule="auto"/>
        <w:ind w:left="0" w:firstLine="0"/>
        <w:jc w:val="left"/>
      </w:pPr>
      <w:r>
        <w:rPr>
          <w:sz w:val="28"/>
        </w:rPr>
        <w:t xml:space="preserve"> </w:t>
      </w:r>
    </w:p>
    <w:tbl>
      <w:tblPr>
        <w:tblStyle w:val="TableGrid"/>
        <w:tblW w:w="9019" w:type="dxa"/>
        <w:tblInd w:w="5" w:type="dxa"/>
        <w:tblCellMar>
          <w:top w:w="8" w:type="dxa"/>
          <w:left w:w="108" w:type="dxa"/>
          <w:right w:w="115" w:type="dxa"/>
        </w:tblCellMar>
        <w:tblLook w:val="04A0" w:firstRow="1" w:lastRow="0" w:firstColumn="1" w:lastColumn="0" w:noHBand="0" w:noVBand="1"/>
      </w:tblPr>
      <w:tblGrid>
        <w:gridCol w:w="4561"/>
        <w:gridCol w:w="4458"/>
      </w:tblGrid>
      <w:tr w:rsidR="0062657E" w14:paraId="1993DEE1" w14:textId="77777777">
        <w:trPr>
          <w:trHeight w:val="838"/>
        </w:trPr>
        <w:tc>
          <w:tcPr>
            <w:tcW w:w="4561" w:type="dxa"/>
            <w:tcBorders>
              <w:top w:val="single" w:sz="4" w:space="0" w:color="000000"/>
              <w:left w:val="single" w:sz="4" w:space="0" w:color="000000"/>
              <w:bottom w:val="single" w:sz="4" w:space="0" w:color="000000"/>
              <w:right w:val="single" w:sz="4" w:space="0" w:color="000000"/>
            </w:tcBorders>
          </w:tcPr>
          <w:p w14:paraId="4E878C0E" w14:textId="77777777" w:rsidR="0062657E" w:rsidRDefault="005E1921">
            <w:pPr>
              <w:spacing w:after="0" w:line="259" w:lineRule="auto"/>
              <w:ind w:left="0" w:firstLine="0"/>
              <w:jc w:val="left"/>
            </w:pPr>
            <w:r>
              <w:rPr>
                <w:b/>
              </w:rPr>
              <w:t xml:space="preserve">Organisation Name: </w:t>
            </w:r>
          </w:p>
          <w:p w14:paraId="4114DAFD" w14:textId="77777777" w:rsidR="0062657E" w:rsidRDefault="005E1921">
            <w:pPr>
              <w:spacing w:after="0" w:line="259" w:lineRule="auto"/>
              <w:ind w:left="0" w:firstLine="0"/>
              <w:jc w:val="left"/>
            </w:pPr>
            <w:r>
              <w:rPr>
                <w:b/>
              </w:rPr>
              <w:t xml:space="preserve"> </w:t>
            </w:r>
          </w:p>
          <w:p w14:paraId="5821F6F2" w14:textId="77777777" w:rsidR="0062657E" w:rsidRDefault="005E1921">
            <w:pPr>
              <w:spacing w:after="0" w:line="259" w:lineRule="auto"/>
              <w:ind w:left="0" w:firstLine="0"/>
              <w:jc w:val="left"/>
            </w:pPr>
            <w:r>
              <w:rPr>
                <w:b/>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2A0B965B" w14:textId="77777777" w:rsidR="0062657E" w:rsidRDefault="005E1921">
            <w:pPr>
              <w:spacing w:after="0" w:line="259" w:lineRule="auto"/>
              <w:ind w:left="0" w:firstLine="0"/>
              <w:jc w:val="left"/>
            </w:pPr>
            <w:r>
              <w:t xml:space="preserve"> </w:t>
            </w:r>
          </w:p>
        </w:tc>
      </w:tr>
      <w:tr w:rsidR="0062657E" w14:paraId="608A64EC" w14:textId="77777777">
        <w:trPr>
          <w:trHeight w:val="838"/>
        </w:trPr>
        <w:tc>
          <w:tcPr>
            <w:tcW w:w="4561" w:type="dxa"/>
            <w:tcBorders>
              <w:top w:val="single" w:sz="4" w:space="0" w:color="000000"/>
              <w:left w:val="single" w:sz="4" w:space="0" w:color="000000"/>
              <w:bottom w:val="single" w:sz="4" w:space="0" w:color="000000"/>
              <w:right w:val="single" w:sz="4" w:space="0" w:color="000000"/>
            </w:tcBorders>
          </w:tcPr>
          <w:p w14:paraId="58DA0B98" w14:textId="77777777" w:rsidR="0062657E" w:rsidRDefault="005E1921">
            <w:pPr>
              <w:spacing w:after="0" w:line="259" w:lineRule="auto"/>
              <w:ind w:left="0" w:firstLine="0"/>
              <w:jc w:val="left"/>
            </w:pPr>
            <w:r>
              <w:rPr>
                <w:b/>
              </w:rPr>
              <w:t xml:space="preserve">Reference Number: </w:t>
            </w:r>
          </w:p>
          <w:p w14:paraId="3FFBA65A" w14:textId="77777777" w:rsidR="0062657E" w:rsidRDefault="005E1921">
            <w:pPr>
              <w:spacing w:after="0" w:line="259" w:lineRule="auto"/>
              <w:ind w:left="0" w:firstLine="0"/>
              <w:jc w:val="left"/>
            </w:pPr>
            <w:r>
              <w:rPr>
                <w:b/>
              </w:rPr>
              <w:t xml:space="preserve"> </w:t>
            </w:r>
          </w:p>
          <w:p w14:paraId="3429A642" w14:textId="77777777" w:rsidR="0062657E" w:rsidRDefault="005E1921">
            <w:pPr>
              <w:spacing w:after="0" w:line="259" w:lineRule="auto"/>
              <w:ind w:left="0" w:firstLine="0"/>
              <w:jc w:val="left"/>
            </w:pPr>
            <w:r>
              <w:rPr>
                <w:b/>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3CDC0A78" w14:textId="77777777" w:rsidR="0062657E" w:rsidRDefault="005E1921">
            <w:pPr>
              <w:spacing w:after="0" w:line="259" w:lineRule="auto"/>
              <w:ind w:left="0" w:firstLine="0"/>
              <w:jc w:val="left"/>
            </w:pPr>
            <w:r>
              <w:t xml:space="preserve"> </w:t>
            </w:r>
          </w:p>
        </w:tc>
      </w:tr>
      <w:tr w:rsidR="0062657E" w14:paraId="6F097CDF" w14:textId="77777777">
        <w:trPr>
          <w:trHeight w:val="838"/>
        </w:trPr>
        <w:tc>
          <w:tcPr>
            <w:tcW w:w="4561" w:type="dxa"/>
            <w:tcBorders>
              <w:top w:val="single" w:sz="4" w:space="0" w:color="000000"/>
              <w:left w:val="single" w:sz="4" w:space="0" w:color="000000"/>
              <w:bottom w:val="single" w:sz="4" w:space="0" w:color="000000"/>
              <w:right w:val="single" w:sz="4" w:space="0" w:color="000000"/>
            </w:tcBorders>
          </w:tcPr>
          <w:p w14:paraId="384EAEF1" w14:textId="77777777" w:rsidR="0062657E" w:rsidRDefault="005E1921">
            <w:pPr>
              <w:spacing w:after="0" w:line="259" w:lineRule="auto"/>
              <w:ind w:left="0" w:firstLine="0"/>
              <w:jc w:val="left"/>
            </w:pPr>
            <w:r>
              <w:rPr>
                <w:b/>
              </w:rPr>
              <w:t xml:space="preserve">Contact person: </w:t>
            </w:r>
          </w:p>
          <w:p w14:paraId="3D9A1B08" w14:textId="77777777" w:rsidR="0062657E" w:rsidRDefault="005E1921">
            <w:pPr>
              <w:spacing w:after="0" w:line="259" w:lineRule="auto"/>
              <w:ind w:left="0" w:firstLine="0"/>
              <w:jc w:val="left"/>
            </w:pPr>
            <w:r>
              <w:rPr>
                <w:b/>
              </w:rPr>
              <w:t xml:space="preserve"> </w:t>
            </w:r>
          </w:p>
          <w:p w14:paraId="5C0BE6AF" w14:textId="77777777" w:rsidR="0062657E" w:rsidRDefault="005E1921">
            <w:pPr>
              <w:spacing w:after="0" w:line="259" w:lineRule="auto"/>
              <w:ind w:left="0" w:firstLine="0"/>
              <w:jc w:val="left"/>
            </w:pPr>
            <w:r>
              <w:rPr>
                <w:b/>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4F9DAD2D" w14:textId="77777777" w:rsidR="0062657E" w:rsidRDefault="005E1921">
            <w:pPr>
              <w:spacing w:after="0" w:line="259" w:lineRule="auto"/>
              <w:ind w:left="0" w:firstLine="0"/>
              <w:jc w:val="left"/>
            </w:pPr>
            <w:r>
              <w:t xml:space="preserve"> </w:t>
            </w:r>
          </w:p>
        </w:tc>
      </w:tr>
      <w:tr w:rsidR="0062657E" w14:paraId="5BC26453" w14:textId="77777777">
        <w:trPr>
          <w:trHeight w:val="838"/>
        </w:trPr>
        <w:tc>
          <w:tcPr>
            <w:tcW w:w="4561" w:type="dxa"/>
            <w:tcBorders>
              <w:top w:val="single" w:sz="4" w:space="0" w:color="000000"/>
              <w:left w:val="single" w:sz="4" w:space="0" w:color="000000"/>
              <w:bottom w:val="single" w:sz="4" w:space="0" w:color="000000"/>
              <w:right w:val="single" w:sz="4" w:space="0" w:color="000000"/>
            </w:tcBorders>
          </w:tcPr>
          <w:p w14:paraId="5A087BEF" w14:textId="77777777" w:rsidR="0062657E" w:rsidRDefault="005E1921">
            <w:pPr>
              <w:spacing w:after="0" w:line="259" w:lineRule="auto"/>
              <w:ind w:left="0" w:firstLine="0"/>
              <w:jc w:val="left"/>
            </w:pPr>
            <w:r>
              <w:rPr>
                <w:b/>
              </w:rPr>
              <w:t xml:space="preserve">Address Line 1: </w:t>
            </w:r>
          </w:p>
          <w:p w14:paraId="128762A8" w14:textId="77777777" w:rsidR="0062657E" w:rsidRDefault="005E1921">
            <w:pPr>
              <w:spacing w:after="0" w:line="259" w:lineRule="auto"/>
              <w:ind w:left="0" w:firstLine="0"/>
              <w:jc w:val="left"/>
            </w:pPr>
            <w:r>
              <w:rPr>
                <w:b/>
              </w:rPr>
              <w:t xml:space="preserve"> </w:t>
            </w:r>
          </w:p>
          <w:p w14:paraId="6EE090E8" w14:textId="77777777" w:rsidR="0062657E" w:rsidRDefault="005E1921">
            <w:pPr>
              <w:spacing w:after="0" w:line="259" w:lineRule="auto"/>
              <w:ind w:left="0" w:firstLine="0"/>
              <w:jc w:val="left"/>
            </w:pPr>
            <w:r>
              <w:rPr>
                <w:b/>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3824183B" w14:textId="77777777" w:rsidR="0062657E" w:rsidRDefault="005E1921">
            <w:pPr>
              <w:spacing w:after="0" w:line="259" w:lineRule="auto"/>
              <w:ind w:left="0" w:firstLine="0"/>
              <w:jc w:val="left"/>
            </w:pPr>
            <w:r>
              <w:t xml:space="preserve"> </w:t>
            </w:r>
          </w:p>
        </w:tc>
      </w:tr>
      <w:tr w:rsidR="0062657E" w14:paraId="3EDD92FC" w14:textId="77777777">
        <w:trPr>
          <w:trHeight w:val="838"/>
        </w:trPr>
        <w:tc>
          <w:tcPr>
            <w:tcW w:w="4561" w:type="dxa"/>
            <w:tcBorders>
              <w:top w:val="single" w:sz="4" w:space="0" w:color="000000"/>
              <w:left w:val="single" w:sz="4" w:space="0" w:color="000000"/>
              <w:bottom w:val="single" w:sz="4" w:space="0" w:color="000000"/>
              <w:right w:val="single" w:sz="4" w:space="0" w:color="000000"/>
            </w:tcBorders>
          </w:tcPr>
          <w:p w14:paraId="4B8FBCA3" w14:textId="77777777" w:rsidR="0062657E" w:rsidRDefault="005E1921">
            <w:pPr>
              <w:spacing w:after="0" w:line="259" w:lineRule="auto"/>
              <w:ind w:left="0" w:firstLine="0"/>
              <w:jc w:val="left"/>
            </w:pPr>
            <w:r>
              <w:rPr>
                <w:b/>
              </w:rPr>
              <w:t xml:space="preserve">Address Line 2: </w:t>
            </w:r>
          </w:p>
          <w:p w14:paraId="6444960D" w14:textId="77777777" w:rsidR="0062657E" w:rsidRDefault="005E1921">
            <w:pPr>
              <w:spacing w:after="0" w:line="259" w:lineRule="auto"/>
              <w:ind w:left="0" w:firstLine="0"/>
              <w:jc w:val="left"/>
            </w:pPr>
            <w:r>
              <w:rPr>
                <w:b/>
              </w:rPr>
              <w:t xml:space="preserve"> </w:t>
            </w:r>
          </w:p>
          <w:p w14:paraId="363D4C96" w14:textId="77777777" w:rsidR="0062657E" w:rsidRDefault="005E1921">
            <w:pPr>
              <w:spacing w:after="0" w:line="259" w:lineRule="auto"/>
              <w:ind w:left="0" w:firstLine="0"/>
              <w:jc w:val="left"/>
            </w:pPr>
            <w:r>
              <w:rPr>
                <w:b/>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68AFE47E" w14:textId="77777777" w:rsidR="0062657E" w:rsidRDefault="005E1921">
            <w:pPr>
              <w:spacing w:after="0" w:line="259" w:lineRule="auto"/>
              <w:ind w:left="0" w:firstLine="0"/>
              <w:jc w:val="left"/>
            </w:pPr>
            <w:r>
              <w:t xml:space="preserve"> </w:t>
            </w:r>
          </w:p>
        </w:tc>
      </w:tr>
      <w:tr w:rsidR="0062657E" w14:paraId="79A0F824" w14:textId="77777777">
        <w:trPr>
          <w:trHeight w:val="838"/>
        </w:trPr>
        <w:tc>
          <w:tcPr>
            <w:tcW w:w="4561" w:type="dxa"/>
            <w:tcBorders>
              <w:top w:val="single" w:sz="4" w:space="0" w:color="000000"/>
              <w:left w:val="single" w:sz="4" w:space="0" w:color="000000"/>
              <w:bottom w:val="single" w:sz="4" w:space="0" w:color="000000"/>
              <w:right w:val="single" w:sz="4" w:space="0" w:color="000000"/>
            </w:tcBorders>
          </w:tcPr>
          <w:p w14:paraId="555CA5E3" w14:textId="77777777" w:rsidR="0062657E" w:rsidRDefault="005E1921">
            <w:pPr>
              <w:spacing w:after="0" w:line="259" w:lineRule="auto"/>
              <w:ind w:left="0" w:firstLine="0"/>
              <w:jc w:val="left"/>
            </w:pPr>
            <w:r>
              <w:rPr>
                <w:b/>
              </w:rPr>
              <w:t xml:space="preserve">Town/City: </w:t>
            </w:r>
          </w:p>
          <w:p w14:paraId="5E54D539" w14:textId="77777777" w:rsidR="0062657E" w:rsidRDefault="005E1921">
            <w:pPr>
              <w:spacing w:after="0" w:line="259" w:lineRule="auto"/>
              <w:ind w:left="0" w:firstLine="0"/>
              <w:jc w:val="left"/>
            </w:pPr>
            <w:r>
              <w:rPr>
                <w:b/>
              </w:rPr>
              <w:t xml:space="preserve"> </w:t>
            </w:r>
          </w:p>
          <w:p w14:paraId="7784CACA" w14:textId="77777777" w:rsidR="0062657E" w:rsidRDefault="005E1921">
            <w:pPr>
              <w:spacing w:after="0" w:line="259" w:lineRule="auto"/>
              <w:ind w:left="0" w:firstLine="0"/>
              <w:jc w:val="left"/>
            </w:pPr>
            <w:r>
              <w:rPr>
                <w:b/>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3C64947B" w14:textId="77777777" w:rsidR="0062657E" w:rsidRDefault="005E1921">
            <w:pPr>
              <w:spacing w:after="0" w:line="259" w:lineRule="auto"/>
              <w:ind w:left="0" w:firstLine="0"/>
              <w:jc w:val="left"/>
            </w:pPr>
            <w:r>
              <w:t xml:space="preserve"> </w:t>
            </w:r>
          </w:p>
        </w:tc>
      </w:tr>
      <w:tr w:rsidR="0062657E" w14:paraId="5FAC7EE9" w14:textId="77777777">
        <w:trPr>
          <w:trHeight w:val="841"/>
        </w:trPr>
        <w:tc>
          <w:tcPr>
            <w:tcW w:w="4561" w:type="dxa"/>
            <w:tcBorders>
              <w:top w:val="single" w:sz="4" w:space="0" w:color="000000"/>
              <w:left w:val="single" w:sz="4" w:space="0" w:color="000000"/>
              <w:bottom w:val="single" w:sz="4" w:space="0" w:color="000000"/>
              <w:right w:val="single" w:sz="4" w:space="0" w:color="000000"/>
            </w:tcBorders>
          </w:tcPr>
          <w:p w14:paraId="2F5C6588" w14:textId="77777777" w:rsidR="0062657E" w:rsidRDefault="005E1921">
            <w:pPr>
              <w:spacing w:after="0" w:line="259" w:lineRule="auto"/>
              <w:ind w:left="0" w:firstLine="0"/>
              <w:jc w:val="left"/>
            </w:pPr>
            <w:r>
              <w:rPr>
                <w:b/>
              </w:rPr>
              <w:t xml:space="preserve">Post Code: </w:t>
            </w:r>
          </w:p>
          <w:p w14:paraId="06AFCDFA" w14:textId="77777777" w:rsidR="0062657E" w:rsidRDefault="005E1921">
            <w:pPr>
              <w:spacing w:after="0" w:line="259" w:lineRule="auto"/>
              <w:ind w:left="0" w:firstLine="0"/>
              <w:jc w:val="left"/>
            </w:pPr>
            <w:r>
              <w:rPr>
                <w:b/>
              </w:rPr>
              <w:t xml:space="preserve"> </w:t>
            </w:r>
          </w:p>
          <w:p w14:paraId="217DB2CF" w14:textId="77777777" w:rsidR="0062657E" w:rsidRDefault="005E1921">
            <w:pPr>
              <w:spacing w:after="0" w:line="259" w:lineRule="auto"/>
              <w:ind w:left="0" w:firstLine="0"/>
              <w:jc w:val="left"/>
            </w:pPr>
            <w:r>
              <w:rPr>
                <w:b/>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6E417182" w14:textId="77777777" w:rsidR="0062657E" w:rsidRDefault="005E1921">
            <w:pPr>
              <w:spacing w:after="0" w:line="259" w:lineRule="auto"/>
              <w:ind w:left="0" w:firstLine="0"/>
              <w:jc w:val="left"/>
            </w:pPr>
            <w:r>
              <w:t xml:space="preserve"> </w:t>
            </w:r>
          </w:p>
        </w:tc>
      </w:tr>
      <w:tr w:rsidR="0062657E" w14:paraId="3EDCADA7" w14:textId="77777777">
        <w:trPr>
          <w:trHeight w:val="838"/>
        </w:trPr>
        <w:tc>
          <w:tcPr>
            <w:tcW w:w="4561" w:type="dxa"/>
            <w:tcBorders>
              <w:top w:val="single" w:sz="4" w:space="0" w:color="000000"/>
              <w:left w:val="single" w:sz="4" w:space="0" w:color="000000"/>
              <w:bottom w:val="single" w:sz="4" w:space="0" w:color="000000"/>
              <w:right w:val="single" w:sz="4" w:space="0" w:color="000000"/>
            </w:tcBorders>
          </w:tcPr>
          <w:p w14:paraId="778DA60E" w14:textId="77777777" w:rsidR="0062657E" w:rsidRDefault="005E1921">
            <w:pPr>
              <w:spacing w:after="0" w:line="259" w:lineRule="auto"/>
              <w:ind w:left="0" w:firstLine="0"/>
              <w:jc w:val="left"/>
            </w:pPr>
            <w:r>
              <w:rPr>
                <w:b/>
              </w:rPr>
              <w:t xml:space="preserve">Contact Telephone Number: </w:t>
            </w:r>
          </w:p>
          <w:p w14:paraId="10285921" w14:textId="77777777" w:rsidR="0062657E" w:rsidRDefault="005E1921">
            <w:pPr>
              <w:spacing w:after="0" w:line="259" w:lineRule="auto"/>
              <w:ind w:left="0" w:firstLine="0"/>
              <w:jc w:val="left"/>
            </w:pPr>
            <w:r>
              <w:rPr>
                <w:b/>
              </w:rPr>
              <w:t xml:space="preserve"> </w:t>
            </w:r>
          </w:p>
          <w:p w14:paraId="76F00C25" w14:textId="77777777" w:rsidR="0062657E" w:rsidRDefault="005E1921">
            <w:pPr>
              <w:spacing w:after="0" w:line="259" w:lineRule="auto"/>
              <w:ind w:left="0" w:firstLine="0"/>
              <w:jc w:val="left"/>
            </w:pPr>
            <w:r>
              <w:rPr>
                <w:b/>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720EDA61" w14:textId="77777777" w:rsidR="0062657E" w:rsidRDefault="005E1921">
            <w:pPr>
              <w:spacing w:after="0" w:line="259" w:lineRule="auto"/>
              <w:ind w:left="0" w:firstLine="0"/>
              <w:jc w:val="left"/>
            </w:pPr>
            <w:r>
              <w:t xml:space="preserve"> </w:t>
            </w:r>
          </w:p>
        </w:tc>
      </w:tr>
      <w:tr w:rsidR="0062657E" w14:paraId="3E4E1913" w14:textId="77777777">
        <w:trPr>
          <w:trHeight w:val="838"/>
        </w:trPr>
        <w:tc>
          <w:tcPr>
            <w:tcW w:w="4561" w:type="dxa"/>
            <w:tcBorders>
              <w:top w:val="single" w:sz="4" w:space="0" w:color="000000"/>
              <w:left w:val="single" w:sz="4" w:space="0" w:color="000000"/>
              <w:bottom w:val="single" w:sz="4" w:space="0" w:color="000000"/>
              <w:right w:val="single" w:sz="4" w:space="0" w:color="000000"/>
            </w:tcBorders>
          </w:tcPr>
          <w:p w14:paraId="32FEC798" w14:textId="77777777" w:rsidR="0062657E" w:rsidRDefault="005E1921">
            <w:pPr>
              <w:spacing w:after="0" w:line="259" w:lineRule="auto"/>
              <w:ind w:left="0" w:firstLine="0"/>
              <w:jc w:val="left"/>
            </w:pPr>
            <w:r>
              <w:rPr>
                <w:b/>
              </w:rPr>
              <w:t xml:space="preserve">E-mail Address: </w:t>
            </w:r>
          </w:p>
          <w:p w14:paraId="733BE995" w14:textId="77777777" w:rsidR="0062657E" w:rsidRDefault="005E1921">
            <w:pPr>
              <w:spacing w:after="0" w:line="259" w:lineRule="auto"/>
              <w:ind w:left="0" w:firstLine="0"/>
              <w:jc w:val="left"/>
            </w:pPr>
            <w:r>
              <w:rPr>
                <w:b/>
              </w:rPr>
              <w:t xml:space="preserve"> </w:t>
            </w:r>
          </w:p>
          <w:p w14:paraId="5C7CF163" w14:textId="77777777" w:rsidR="0062657E" w:rsidRDefault="005E1921">
            <w:pPr>
              <w:spacing w:after="0" w:line="259" w:lineRule="auto"/>
              <w:ind w:left="0" w:firstLine="0"/>
              <w:jc w:val="left"/>
            </w:pPr>
            <w:r>
              <w:rPr>
                <w:b/>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40455156" w14:textId="77777777" w:rsidR="0062657E" w:rsidRDefault="005E1921">
            <w:pPr>
              <w:spacing w:after="0" w:line="259" w:lineRule="auto"/>
              <w:ind w:left="0" w:firstLine="0"/>
              <w:jc w:val="left"/>
            </w:pPr>
            <w:r>
              <w:t xml:space="preserve"> </w:t>
            </w:r>
          </w:p>
        </w:tc>
      </w:tr>
    </w:tbl>
    <w:p w14:paraId="5524B6A8" w14:textId="77777777" w:rsidR="0062657E" w:rsidRDefault="005E1921">
      <w:pPr>
        <w:spacing w:after="7" w:line="259" w:lineRule="auto"/>
        <w:ind w:left="120" w:firstLine="0"/>
        <w:jc w:val="left"/>
      </w:pPr>
      <w:r>
        <w:rPr>
          <w:b/>
          <w:sz w:val="22"/>
        </w:rPr>
        <w:t xml:space="preserve"> </w:t>
      </w:r>
    </w:p>
    <w:p w14:paraId="7C80332E" w14:textId="77777777" w:rsidR="0062657E" w:rsidRDefault="005E1921">
      <w:pPr>
        <w:spacing w:after="7" w:line="259" w:lineRule="auto"/>
        <w:ind w:left="120" w:firstLine="0"/>
        <w:jc w:val="left"/>
      </w:pPr>
      <w:r>
        <w:rPr>
          <w:b/>
          <w:sz w:val="22"/>
        </w:rPr>
        <w:t xml:space="preserve"> </w:t>
      </w:r>
    </w:p>
    <w:p w14:paraId="5D3857FB" w14:textId="77777777" w:rsidR="0062657E" w:rsidRDefault="005E1921">
      <w:pPr>
        <w:spacing w:after="7" w:line="259" w:lineRule="auto"/>
        <w:ind w:left="120" w:firstLine="0"/>
        <w:jc w:val="left"/>
      </w:pPr>
      <w:r>
        <w:rPr>
          <w:b/>
          <w:sz w:val="22"/>
        </w:rPr>
        <w:t xml:space="preserve"> </w:t>
      </w:r>
    </w:p>
    <w:p w14:paraId="55942427" w14:textId="77777777" w:rsidR="0062657E" w:rsidRDefault="005E1921">
      <w:pPr>
        <w:spacing w:after="4" w:line="259" w:lineRule="auto"/>
        <w:ind w:left="120" w:firstLine="0"/>
        <w:jc w:val="left"/>
      </w:pPr>
      <w:r>
        <w:rPr>
          <w:b/>
          <w:sz w:val="22"/>
        </w:rPr>
        <w:t xml:space="preserve"> </w:t>
      </w:r>
    </w:p>
    <w:p w14:paraId="2F3BE28E" w14:textId="77777777" w:rsidR="0062657E" w:rsidRDefault="005E1921">
      <w:pPr>
        <w:spacing w:after="7" w:line="259" w:lineRule="auto"/>
        <w:ind w:left="120" w:firstLine="0"/>
        <w:jc w:val="left"/>
      </w:pPr>
      <w:r>
        <w:rPr>
          <w:b/>
          <w:sz w:val="22"/>
        </w:rPr>
        <w:t xml:space="preserve"> </w:t>
      </w:r>
    </w:p>
    <w:p w14:paraId="276F3B21" w14:textId="77777777" w:rsidR="0062657E" w:rsidRDefault="005E1921">
      <w:pPr>
        <w:spacing w:after="7" w:line="259" w:lineRule="auto"/>
        <w:ind w:left="120" w:firstLine="0"/>
        <w:jc w:val="left"/>
      </w:pPr>
      <w:r>
        <w:rPr>
          <w:b/>
          <w:sz w:val="22"/>
        </w:rPr>
        <w:t xml:space="preserve"> </w:t>
      </w:r>
    </w:p>
    <w:p w14:paraId="713C16C9" w14:textId="77777777" w:rsidR="0062657E" w:rsidRDefault="005E1921">
      <w:pPr>
        <w:spacing w:after="0" w:line="259" w:lineRule="auto"/>
        <w:ind w:left="120" w:firstLine="0"/>
        <w:jc w:val="left"/>
      </w:pPr>
      <w:r>
        <w:rPr>
          <w:b/>
          <w:sz w:val="22"/>
        </w:rPr>
        <w:t xml:space="preserve"> </w:t>
      </w:r>
    </w:p>
    <w:tbl>
      <w:tblPr>
        <w:tblStyle w:val="TableGrid"/>
        <w:tblW w:w="9230" w:type="dxa"/>
        <w:tblInd w:w="112" w:type="dxa"/>
        <w:tblCellMar>
          <w:top w:w="10" w:type="dxa"/>
          <w:left w:w="107" w:type="dxa"/>
          <w:right w:w="325" w:type="dxa"/>
        </w:tblCellMar>
        <w:tblLook w:val="04A0" w:firstRow="1" w:lastRow="0" w:firstColumn="1" w:lastColumn="0" w:noHBand="0" w:noVBand="1"/>
      </w:tblPr>
      <w:tblGrid>
        <w:gridCol w:w="9230"/>
      </w:tblGrid>
      <w:tr w:rsidR="0062657E" w14:paraId="54AC3014" w14:textId="77777777">
        <w:trPr>
          <w:trHeight w:val="874"/>
        </w:trPr>
        <w:tc>
          <w:tcPr>
            <w:tcW w:w="9230" w:type="dxa"/>
            <w:tcBorders>
              <w:top w:val="single" w:sz="4" w:space="0" w:color="000000"/>
              <w:left w:val="single" w:sz="4" w:space="0" w:color="000000"/>
              <w:bottom w:val="single" w:sz="4" w:space="0" w:color="000000"/>
              <w:right w:val="single" w:sz="4" w:space="0" w:color="000000"/>
            </w:tcBorders>
            <w:shd w:val="clear" w:color="auto" w:fill="D9D9D9"/>
          </w:tcPr>
          <w:p w14:paraId="294306E5" w14:textId="77777777" w:rsidR="0062657E" w:rsidRDefault="005E1921">
            <w:pPr>
              <w:spacing w:after="0" w:line="267" w:lineRule="auto"/>
              <w:ind w:left="106" w:firstLine="14"/>
              <w:jc w:val="left"/>
            </w:pPr>
            <w:r>
              <w:rPr>
                <w:b/>
              </w:rPr>
              <w:lastRenderedPageBreak/>
              <w:t>Please state the grounds upon which you wish to appeal the decision taken by the Victims and Survivors Service</w:t>
            </w:r>
            <w:r w:rsidR="008A0072">
              <w:rPr>
                <w:rStyle w:val="FootnoteReference"/>
                <w:b/>
              </w:rPr>
              <w:footnoteReference w:id="1"/>
            </w:r>
            <w:r>
              <w:rPr>
                <w:b/>
              </w:rPr>
              <w:t xml:space="preserve">: </w:t>
            </w:r>
          </w:p>
          <w:p w14:paraId="0B6C4BFF" w14:textId="77777777" w:rsidR="0062657E" w:rsidRDefault="005E1921">
            <w:pPr>
              <w:spacing w:after="0" w:line="259" w:lineRule="auto"/>
              <w:ind w:left="0" w:firstLine="0"/>
              <w:jc w:val="left"/>
            </w:pPr>
            <w:r>
              <w:rPr>
                <w:b/>
                <w:sz w:val="20"/>
              </w:rPr>
              <w:t xml:space="preserve"> </w:t>
            </w:r>
          </w:p>
        </w:tc>
      </w:tr>
      <w:tr w:rsidR="0062657E" w14:paraId="6F48D42C" w14:textId="77777777">
        <w:trPr>
          <w:trHeight w:val="8936"/>
        </w:trPr>
        <w:tc>
          <w:tcPr>
            <w:tcW w:w="9230" w:type="dxa"/>
            <w:tcBorders>
              <w:top w:val="single" w:sz="4" w:space="0" w:color="000000"/>
              <w:left w:val="single" w:sz="4" w:space="0" w:color="000000"/>
              <w:bottom w:val="single" w:sz="4" w:space="0" w:color="000000"/>
              <w:right w:val="single" w:sz="4" w:space="0" w:color="000000"/>
            </w:tcBorders>
          </w:tcPr>
          <w:p w14:paraId="6CBD632D" w14:textId="77777777" w:rsidR="0062657E" w:rsidRDefault="005E1921">
            <w:pPr>
              <w:spacing w:after="0" w:line="267" w:lineRule="auto"/>
              <w:ind w:left="0" w:right="8743" w:firstLine="0"/>
            </w:pPr>
            <w:r>
              <w:rPr>
                <w:sz w:val="20"/>
              </w:rPr>
              <w:t xml:space="preserve">                                  </w:t>
            </w:r>
          </w:p>
          <w:p w14:paraId="3892B57A" w14:textId="77777777" w:rsidR="0062657E" w:rsidRDefault="005E1921">
            <w:pPr>
              <w:spacing w:after="0" w:line="259" w:lineRule="auto"/>
              <w:ind w:left="0" w:firstLine="0"/>
              <w:jc w:val="left"/>
            </w:pPr>
            <w:r>
              <w:rPr>
                <w:b/>
                <w:sz w:val="20"/>
              </w:rPr>
              <w:t xml:space="preserve"> </w:t>
            </w:r>
          </w:p>
        </w:tc>
      </w:tr>
    </w:tbl>
    <w:p w14:paraId="5800876E" w14:textId="77777777" w:rsidR="0062657E" w:rsidRDefault="005E1921">
      <w:pPr>
        <w:spacing w:after="12" w:line="259" w:lineRule="auto"/>
        <w:ind w:left="0" w:right="408" w:firstLine="0"/>
        <w:jc w:val="left"/>
      </w:pPr>
      <w:r>
        <w:rPr>
          <w:sz w:val="20"/>
        </w:rPr>
        <w:t xml:space="preserve"> </w:t>
      </w:r>
    </w:p>
    <w:p w14:paraId="27587316" w14:textId="77777777" w:rsidR="0062657E" w:rsidRDefault="005E1921">
      <w:pPr>
        <w:spacing w:after="3" w:line="250" w:lineRule="auto"/>
        <w:ind w:left="-5" w:hanging="10"/>
        <w:jc w:val="left"/>
      </w:pPr>
      <w:r>
        <w:rPr>
          <w:b/>
        </w:rPr>
        <w:t xml:space="preserve">This form and any supporting documentation must be completed and returned to the VSS Programmes Manager, via e-mail to </w:t>
      </w:r>
      <w:r>
        <w:rPr>
          <w:b/>
          <w:color w:val="0000FF"/>
          <w:u w:val="single" w:color="0000FF"/>
        </w:rPr>
        <w:t>programmes@vssni.org</w:t>
      </w:r>
      <w:r>
        <w:rPr>
          <w:b/>
        </w:rPr>
        <w:t xml:space="preserve"> within 28 working days of the letter from VSS outlining the reasons why your application was unsuccessful. </w:t>
      </w:r>
    </w:p>
    <w:p w14:paraId="0743CA98" w14:textId="77777777" w:rsidR="0062657E" w:rsidRDefault="005E1921">
      <w:pPr>
        <w:spacing w:after="0" w:line="259" w:lineRule="auto"/>
        <w:ind w:left="0" w:firstLine="0"/>
        <w:jc w:val="left"/>
      </w:pPr>
      <w:r>
        <w:rPr>
          <w:b/>
        </w:rPr>
        <w:t xml:space="preserve"> </w:t>
      </w:r>
    </w:p>
    <w:p w14:paraId="4EBFD427" w14:textId="77777777" w:rsidR="0062657E" w:rsidRDefault="005E1921" w:rsidP="00EF77D4">
      <w:pPr>
        <w:spacing w:after="3" w:line="250" w:lineRule="auto"/>
        <w:ind w:left="-5" w:hanging="10"/>
        <w:jc w:val="left"/>
        <w:rPr>
          <w:b/>
        </w:rPr>
      </w:pPr>
      <w:r>
        <w:rPr>
          <w:b/>
        </w:rPr>
        <w:t xml:space="preserve">Information missing from your original application cannot be taken into account by the Appeal Panel.   The Appeal Panel can only review what was submitted by the closing </w:t>
      </w:r>
      <w:r w:rsidR="00EF77D4">
        <w:rPr>
          <w:b/>
        </w:rPr>
        <w:t>date of the application process</w:t>
      </w:r>
    </w:p>
    <w:p w14:paraId="303AB915" w14:textId="77777777" w:rsidR="00FE2FF8" w:rsidRPr="00FE2FF8" w:rsidRDefault="00FE2FF8" w:rsidP="008A0072">
      <w:pPr>
        <w:ind w:left="0" w:firstLine="0"/>
        <w:rPr>
          <w:lang w:val="en-US" w:eastAsia="en-US"/>
        </w:rPr>
      </w:pPr>
    </w:p>
    <w:sectPr w:rsidR="00FE2FF8" w:rsidRPr="00FE2FF8">
      <w:pgSz w:w="11906" w:h="16838"/>
      <w:pgMar w:top="1446" w:right="1076" w:bottom="709"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1B8CA" w14:textId="77777777" w:rsidR="00B52632" w:rsidRDefault="005E1921">
      <w:pPr>
        <w:spacing w:after="0" w:line="240" w:lineRule="auto"/>
      </w:pPr>
      <w:r>
        <w:separator/>
      </w:r>
    </w:p>
  </w:endnote>
  <w:endnote w:type="continuationSeparator" w:id="0">
    <w:p w14:paraId="14703563" w14:textId="77777777" w:rsidR="00B52632" w:rsidRDefault="005E1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AE8AB" w14:textId="77777777" w:rsidR="0062657E" w:rsidRDefault="0062657E">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886206"/>
      <w:docPartObj>
        <w:docPartGallery w:val="Page Numbers (Bottom of Page)"/>
        <w:docPartUnique/>
      </w:docPartObj>
    </w:sdtPr>
    <w:sdtEndPr>
      <w:rPr>
        <w:noProof/>
      </w:rPr>
    </w:sdtEndPr>
    <w:sdtContent>
      <w:p w14:paraId="52720E8E" w14:textId="5C5A8075" w:rsidR="00871563" w:rsidRDefault="00871563">
        <w:pPr>
          <w:pStyle w:val="Footer"/>
          <w:jc w:val="right"/>
        </w:pPr>
        <w:r>
          <w:fldChar w:fldCharType="begin"/>
        </w:r>
        <w:r>
          <w:instrText xml:space="preserve"> PAGE   \* MERGEFORMAT </w:instrText>
        </w:r>
        <w:r>
          <w:fldChar w:fldCharType="separate"/>
        </w:r>
        <w:r w:rsidR="00DD491D">
          <w:rPr>
            <w:noProof/>
          </w:rPr>
          <w:t>1</w:t>
        </w:r>
        <w:r>
          <w:rPr>
            <w:noProof/>
          </w:rPr>
          <w:fldChar w:fldCharType="end"/>
        </w:r>
      </w:p>
    </w:sdtContent>
  </w:sdt>
  <w:p w14:paraId="7CA538D8" w14:textId="77777777" w:rsidR="0062657E" w:rsidRDefault="0062657E">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56674" w14:textId="77777777" w:rsidR="0062657E" w:rsidRDefault="0062657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3C89C" w14:textId="77777777" w:rsidR="00B52632" w:rsidRDefault="005E1921">
      <w:pPr>
        <w:spacing w:after="0" w:line="240" w:lineRule="auto"/>
      </w:pPr>
      <w:r>
        <w:separator/>
      </w:r>
    </w:p>
  </w:footnote>
  <w:footnote w:type="continuationSeparator" w:id="0">
    <w:p w14:paraId="0261BACA" w14:textId="77777777" w:rsidR="00B52632" w:rsidRDefault="005E1921">
      <w:pPr>
        <w:spacing w:after="0" w:line="240" w:lineRule="auto"/>
      </w:pPr>
      <w:r>
        <w:continuationSeparator/>
      </w:r>
    </w:p>
  </w:footnote>
  <w:footnote w:id="1">
    <w:p w14:paraId="52FD9857" w14:textId="77777777" w:rsidR="008A0072" w:rsidRDefault="008A0072">
      <w:pPr>
        <w:pStyle w:val="FootnoteText"/>
      </w:pPr>
      <w:r>
        <w:rPr>
          <w:rStyle w:val="FootnoteReference"/>
        </w:rPr>
        <w:footnoteRef/>
      </w:r>
      <w:r>
        <w:t xml:space="preserve"> Please identify here the grounds for appeal in line with section 1 of the Guidance Note.  Please also provide any narrative necessary to explain the grounds/reason for the appeal, and to refer to/explain any additional supporting information you are providing.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999"/>
    <w:multiLevelType w:val="hybridMultilevel"/>
    <w:tmpl w:val="76701666"/>
    <w:lvl w:ilvl="0" w:tplc="C374C8C4">
      <w:start w:val="1"/>
      <w:numFmt w:val="lowerLetter"/>
      <w:lvlText w:val="%1."/>
      <w:lvlJc w:val="left"/>
      <w:pPr>
        <w:ind w:left="2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FA7DB0">
      <w:start w:val="1"/>
      <w:numFmt w:val="lowerLetter"/>
      <w:lvlText w:val="%2"/>
      <w:lvlJc w:val="left"/>
      <w:pPr>
        <w:ind w:left="2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F02AF6">
      <w:start w:val="1"/>
      <w:numFmt w:val="lowerRoman"/>
      <w:lvlText w:val="%3"/>
      <w:lvlJc w:val="left"/>
      <w:pPr>
        <w:ind w:left="3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7E9F9C">
      <w:start w:val="1"/>
      <w:numFmt w:val="decimal"/>
      <w:lvlText w:val="%4"/>
      <w:lvlJc w:val="left"/>
      <w:pPr>
        <w:ind w:left="4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1AFD1A">
      <w:start w:val="1"/>
      <w:numFmt w:val="lowerLetter"/>
      <w:lvlText w:val="%5"/>
      <w:lvlJc w:val="left"/>
      <w:pPr>
        <w:ind w:left="5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4E2DE4">
      <w:start w:val="1"/>
      <w:numFmt w:val="lowerRoman"/>
      <w:lvlText w:val="%6"/>
      <w:lvlJc w:val="left"/>
      <w:pPr>
        <w:ind w:left="5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46414A">
      <w:start w:val="1"/>
      <w:numFmt w:val="decimal"/>
      <w:lvlText w:val="%7"/>
      <w:lvlJc w:val="left"/>
      <w:pPr>
        <w:ind w:left="6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F81306">
      <w:start w:val="1"/>
      <w:numFmt w:val="lowerLetter"/>
      <w:lvlText w:val="%8"/>
      <w:lvlJc w:val="left"/>
      <w:pPr>
        <w:ind w:left="7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6A3DF6">
      <w:start w:val="1"/>
      <w:numFmt w:val="lowerRoman"/>
      <w:lvlText w:val="%9"/>
      <w:lvlJc w:val="left"/>
      <w:pPr>
        <w:ind w:left="7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D5C7A87"/>
    <w:multiLevelType w:val="hybridMultilevel"/>
    <w:tmpl w:val="BB70570A"/>
    <w:lvl w:ilvl="0" w:tplc="9FE221E2">
      <w:start w:val="1"/>
      <w:numFmt w:val="decimal"/>
      <w:pStyle w:val="Heading1"/>
      <w:lvlText w:val="%1."/>
      <w:lvlJc w:val="left"/>
      <w:pPr>
        <w:ind w:left="0"/>
      </w:pPr>
      <w:rPr>
        <w:rFonts w:ascii="Arial" w:eastAsia="Arial" w:hAnsi="Arial" w:cs="Arial"/>
        <w:b/>
        <w:bCs/>
        <w:i w:val="0"/>
        <w:strike w:val="0"/>
        <w:dstrike w:val="0"/>
        <w:color w:val="31849B"/>
        <w:sz w:val="26"/>
        <w:szCs w:val="26"/>
        <w:u w:val="none" w:color="000000"/>
        <w:bdr w:val="none" w:sz="0" w:space="0" w:color="auto"/>
        <w:shd w:val="clear" w:color="auto" w:fill="auto"/>
        <w:vertAlign w:val="baseline"/>
      </w:rPr>
    </w:lvl>
    <w:lvl w:ilvl="1" w:tplc="24542526">
      <w:start w:val="1"/>
      <w:numFmt w:val="lowerLetter"/>
      <w:lvlText w:val="%2"/>
      <w:lvlJc w:val="left"/>
      <w:pPr>
        <w:ind w:left="1440"/>
      </w:pPr>
      <w:rPr>
        <w:rFonts w:ascii="Arial" w:eastAsia="Arial" w:hAnsi="Arial" w:cs="Arial"/>
        <w:b/>
        <w:bCs/>
        <w:i w:val="0"/>
        <w:strike w:val="0"/>
        <w:dstrike w:val="0"/>
        <w:color w:val="31849B"/>
        <w:sz w:val="26"/>
        <w:szCs w:val="26"/>
        <w:u w:val="none" w:color="000000"/>
        <w:bdr w:val="none" w:sz="0" w:space="0" w:color="auto"/>
        <w:shd w:val="clear" w:color="auto" w:fill="auto"/>
        <w:vertAlign w:val="baseline"/>
      </w:rPr>
    </w:lvl>
    <w:lvl w:ilvl="2" w:tplc="A286604C">
      <w:start w:val="1"/>
      <w:numFmt w:val="lowerRoman"/>
      <w:lvlText w:val="%3"/>
      <w:lvlJc w:val="left"/>
      <w:pPr>
        <w:ind w:left="2160"/>
      </w:pPr>
      <w:rPr>
        <w:rFonts w:ascii="Arial" w:eastAsia="Arial" w:hAnsi="Arial" w:cs="Arial"/>
        <w:b/>
        <w:bCs/>
        <w:i w:val="0"/>
        <w:strike w:val="0"/>
        <w:dstrike w:val="0"/>
        <w:color w:val="31849B"/>
        <w:sz w:val="26"/>
        <w:szCs w:val="26"/>
        <w:u w:val="none" w:color="000000"/>
        <w:bdr w:val="none" w:sz="0" w:space="0" w:color="auto"/>
        <w:shd w:val="clear" w:color="auto" w:fill="auto"/>
        <w:vertAlign w:val="baseline"/>
      </w:rPr>
    </w:lvl>
    <w:lvl w:ilvl="3" w:tplc="CDB8959E">
      <w:start w:val="1"/>
      <w:numFmt w:val="decimal"/>
      <w:lvlText w:val="%4"/>
      <w:lvlJc w:val="left"/>
      <w:pPr>
        <w:ind w:left="2880"/>
      </w:pPr>
      <w:rPr>
        <w:rFonts w:ascii="Arial" w:eastAsia="Arial" w:hAnsi="Arial" w:cs="Arial"/>
        <w:b/>
        <w:bCs/>
        <w:i w:val="0"/>
        <w:strike w:val="0"/>
        <w:dstrike w:val="0"/>
        <w:color w:val="31849B"/>
        <w:sz w:val="26"/>
        <w:szCs w:val="26"/>
        <w:u w:val="none" w:color="000000"/>
        <w:bdr w:val="none" w:sz="0" w:space="0" w:color="auto"/>
        <w:shd w:val="clear" w:color="auto" w:fill="auto"/>
        <w:vertAlign w:val="baseline"/>
      </w:rPr>
    </w:lvl>
    <w:lvl w:ilvl="4" w:tplc="3C586784">
      <w:start w:val="1"/>
      <w:numFmt w:val="lowerLetter"/>
      <w:lvlText w:val="%5"/>
      <w:lvlJc w:val="left"/>
      <w:pPr>
        <w:ind w:left="3600"/>
      </w:pPr>
      <w:rPr>
        <w:rFonts w:ascii="Arial" w:eastAsia="Arial" w:hAnsi="Arial" w:cs="Arial"/>
        <w:b/>
        <w:bCs/>
        <w:i w:val="0"/>
        <w:strike w:val="0"/>
        <w:dstrike w:val="0"/>
        <w:color w:val="31849B"/>
        <w:sz w:val="26"/>
        <w:szCs w:val="26"/>
        <w:u w:val="none" w:color="000000"/>
        <w:bdr w:val="none" w:sz="0" w:space="0" w:color="auto"/>
        <w:shd w:val="clear" w:color="auto" w:fill="auto"/>
        <w:vertAlign w:val="baseline"/>
      </w:rPr>
    </w:lvl>
    <w:lvl w:ilvl="5" w:tplc="D23A8E38">
      <w:start w:val="1"/>
      <w:numFmt w:val="lowerRoman"/>
      <w:lvlText w:val="%6"/>
      <w:lvlJc w:val="left"/>
      <w:pPr>
        <w:ind w:left="4320"/>
      </w:pPr>
      <w:rPr>
        <w:rFonts w:ascii="Arial" w:eastAsia="Arial" w:hAnsi="Arial" w:cs="Arial"/>
        <w:b/>
        <w:bCs/>
        <w:i w:val="0"/>
        <w:strike w:val="0"/>
        <w:dstrike w:val="0"/>
        <w:color w:val="31849B"/>
        <w:sz w:val="26"/>
        <w:szCs w:val="26"/>
        <w:u w:val="none" w:color="000000"/>
        <w:bdr w:val="none" w:sz="0" w:space="0" w:color="auto"/>
        <w:shd w:val="clear" w:color="auto" w:fill="auto"/>
        <w:vertAlign w:val="baseline"/>
      </w:rPr>
    </w:lvl>
    <w:lvl w:ilvl="6" w:tplc="93D84A04">
      <w:start w:val="1"/>
      <w:numFmt w:val="decimal"/>
      <w:lvlText w:val="%7"/>
      <w:lvlJc w:val="left"/>
      <w:pPr>
        <w:ind w:left="5040"/>
      </w:pPr>
      <w:rPr>
        <w:rFonts w:ascii="Arial" w:eastAsia="Arial" w:hAnsi="Arial" w:cs="Arial"/>
        <w:b/>
        <w:bCs/>
        <w:i w:val="0"/>
        <w:strike w:val="0"/>
        <w:dstrike w:val="0"/>
        <w:color w:val="31849B"/>
        <w:sz w:val="26"/>
        <w:szCs w:val="26"/>
        <w:u w:val="none" w:color="000000"/>
        <w:bdr w:val="none" w:sz="0" w:space="0" w:color="auto"/>
        <w:shd w:val="clear" w:color="auto" w:fill="auto"/>
        <w:vertAlign w:val="baseline"/>
      </w:rPr>
    </w:lvl>
    <w:lvl w:ilvl="7" w:tplc="F56CCF36">
      <w:start w:val="1"/>
      <w:numFmt w:val="lowerLetter"/>
      <w:lvlText w:val="%8"/>
      <w:lvlJc w:val="left"/>
      <w:pPr>
        <w:ind w:left="5760"/>
      </w:pPr>
      <w:rPr>
        <w:rFonts w:ascii="Arial" w:eastAsia="Arial" w:hAnsi="Arial" w:cs="Arial"/>
        <w:b/>
        <w:bCs/>
        <w:i w:val="0"/>
        <w:strike w:val="0"/>
        <w:dstrike w:val="0"/>
        <w:color w:val="31849B"/>
        <w:sz w:val="26"/>
        <w:szCs w:val="26"/>
        <w:u w:val="none" w:color="000000"/>
        <w:bdr w:val="none" w:sz="0" w:space="0" w:color="auto"/>
        <w:shd w:val="clear" w:color="auto" w:fill="auto"/>
        <w:vertAlign w:val="baseline"/>
      </w:rPr>
    </w:lvl>
    <w:lvl w:ilvl="8" w:tplc="D97E6800">
      <w:start w:val="1"/>
      <w:numFmt w:val="lowerRoman"/>
      <w:lvlText w:val="%9"/>
      <w:lvlJc w:val="left"/>
      <w:pPr>
        <w:ind w:left="6480"/>
      </w:pPr>
      <w:rPr>
        <w:rFonts w:ascii="Arial" w:eastAsia="Arial" w:hAnsi="Arial" w:cs="Arial"/>
        <w:b/>
        <w:bCs/>
        <w:i w:val="0"/>
        <w:strike w:val="0"/>
        <w:dstrike w:val="0"/>
        <w:color w:val="31849B"/>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7E"/>
    <w:rsid w:val="00250563"/>
    <w:rsid w:val="005E1921"/>
    <w:rsid w:val="0062657E"/>
    <w:rsid w:val="007A50ED"/>
    <w:rsid w:val="00871563"/>
    <w:rsid w:val="008A0072"/>
    <w:rsid w:val="00A17324"/>
    <w:rsid w:val="00A24B53"/>
    <w:rsid w:val="00A503C4"/>
    <w:rsid w:val="00A636F2"/>
    <w:rsid w:val="00B52632"/>
    <w:rsid w:val="00B87F39"/>
    <w:rsid w:val="00CD3860"/>
    <w:rsid w:val="00DD01EA"/>
    <w:rsid w:val="00DD491D"/>
    <w:rsid w:val="00DD5E9B"/>
    <w:rsid w:val="00EF77D4"/>
    <w:rsid w:val="00FE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6649"/>
  <w15:docId w15:val="{83151298-EE38-46D4-89F6-31B9BF58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363" w:hanging="3"/>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2"/>
      </w:numPr>
      <w:spacing w:after="2"/>
      <w:ind w:left="370" w:hanging="10"/>
      <w:outlineLvl w:val="0"/>
    </w:pPr>
    <w:rPr>
      <w:rFonts w:ascii="Arial" w:eastAsia="Arial" w:hAnsi="Arial" w:cs="Arial"/>
      <w:b/>
      <w:color w:val="31849B"/>
      <w:sz w:val="26"/>
    </w:rPr>
  </w:style>
  <w:style w:type="paragraph" w:styleId="Heading2">
    <w:name w:val="heading 2"/>
    <w:next w:val="Normal"/>
    <w:link w:val="Heading2Char"/>
    <w:uiPriority w:val="9"/>
    <w:unhideWhenUsed/>
    <w:qFormat/>
    <w:pPr>
      <w:keepNext/>
      <w:keepLines/>
      <w:spacing w:after="2"/>
      <w:ind w:left="370" w:hanging="10"/>
      <w:outlineLvl w:val="1"/>
    </w:pPr>
    <w:rPr>
      <w:rFonts w:ascii="Arial" w:eastAsia="Arial" w:hAnsi="Arial" w:cs="Arial"/>
      <w:b/>
      <w:color w:val="31849B"/>
      <w:sz w:val="26"/>
    </w:rPr>
  </w:style>
  <w:style w:type="paragraph" w:styleId="Heading3">
    <w:name w:val="heading 3"/>
    <w:next w:val="Normal"/>
    <w:link w:val="Heading3Char"/>
    <w:uiPriority w:val="9"/>
    <w:unhideWhenUsed/>
    <w:qFormat/>
    <w:pPr>
      <w:keepNext/>
      <w:keepLines/>
      <w:spacing w:after="5"/>
      <w:outlineLvl w:val="2"/>
    </w:pPr>
    <w:rPr>
      <w:rFonts w:ascii="Arial" w:eastAsia="Arial" w:hAnsi="Arial" w:cs="Arial"/>
      <w:b/>
      <w:i/>
      <w:color w:val="31849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i/>
      <w:color w:val="31849B"/>
      <w:sz w:val="26"/>
    </w:rPr>
  </w:style>
  <w:style w:type="character" w:customStyle="1" w:styleId="Heading2Char">
    <w:name w:val="Heading 2 Char"/>
    <w:link w:val="Heading2"/>
    <w:rPr>
      <w:rFonts w:ascii="Arial" w:eastAsia="Arial" w:hAnsi="Arial" w:cs="Arial"/>
      <w:b/>
      <w:color w:val="31849B"/>
      <w:sz w:val="26"/>
    </w:rPr>
  </w:style>
  <w:style w:type="character" w:customStyle="1" w:styleId="Heading1Char">
    <w:name w:val="Heading 1 Char"/>
    <w:link w:val="Heading1"/>
    <w:rPr>
      <w:rFonts w:ascii="Arial" w:eastAsia="Arial" w:hAnsi="Arial" w:cs="Arial"/>
      <w:b/>
      <w:color w:val="31849B"/>
      <w:sz w:val="26"/>
    </w:rPr>
  </w:style>
  <w:style w:type="paragraph" w:styleId="TOC1">
    <w:name w:val="toc 1"/>
    <w:hidden/>
    <w:uiPriority w:val="39"/>
    <w:pPr>
      <w:spacing w:after="5" w:line="268" w:lineRule="auto"/>
      <w:ind w:left="378" w:right="102" w:hanging="3"/>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71563"/>
    <w:rPr>
      <w:color w:val="0563C1" w:themeColor="hyperlink"/>
      <w:u w:val="single"/>
    </w:rPr>
  </w:style>
  <w:style w:type="paragraph" w:styleId="Header">
    <w:name w:val="header"/>
    <w:basedOn w:val="Normal"/>
    <w:link w:val="HeaderChar"/>
    <w:uiPriority w:val="99"/>
    <w:unhideWhenUsed/>
    <w:rsid w:val="00871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563"/>
    <w:rPr>
      <w:rFonts w:ascii="Arial" w:eastAsia="Arial" w:hAnsi="Arial" w:cs="Arial"/>
      <w:color w:val="000000"/>
      <w:sz w:val="24"/>
    </w:rPr>
  </w:style>
  <w:style w:type="paragraph" w:styleId="Footer">
    <w:name w:val="footer"/>
    <w:basedOn w:val="Normal"/>
    <w:link w:val="FooterChar"/>
    <w:uiPriority w:val="99"/>
    <w:unhideWhenUsed/>
    <w:rsid w:val="00871563"/>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871563"/>
    <w:rPr>
      <w:rFonts w:cs="Times New Roman"/>
      <w:lang w:val="en-US" w:eastAsia="en-US"/>
    </w:rPr>
  </w:style>
  <w:style w:type="paragraph" w:styleId="BodyText">
    <w:name w:val="Body Text"/>
    <w:basedOn w:val="Normal"/>
    <w:link w:val="BodyTextChar"/>
    <w:rsid w:val="00B87F39"/>
    <w:pPr>
      <w:spacing w:after="180" w:line="240" w:lineRule="auto"/>
      <w:ind w:left="0" w:firstLine="0"/>
      <w:jc w:val="left"/>
    </w:pPr>
    <w:rPr>
      <w:rFonts w:eastAsia="Times New Roman" w:cs="Times New Roman"/>
      <w:color w:val="auto"/>
      <w:szCs w:val="24"/>
      <w:lang w:eastAsia="en-US"/>
    </w:rPr>
  </w:style>
  <w:style w:type="character" w:customStyle="1" w:styleId="BodyTextChar">
    <w:name w:val="Body Text Char"/>
    <w:basedOn w:val="DefaultParagraphFont"/>
    <w:link w:val="BodyText"/>
    <w:rsid w:val="00B87F39"/>
    <w:rPr>
      <w:rFonts w:ascii="Arial" w:eastAsia="Times New Roman" w:hAnsi="Arial" w:cs="Times New Roman"/>
      <w:sz w:val="24"/>
      <w:szCs w:val="24"/>
      <w:lang w:eastAsia="en-US"/>
    </w:rPr>
  </w:style>
  <w:style w:type="paragraph" w:styleId="NoSpacing">
    <w:name w:val="No Spacing"/>
    <w:uiPriority w:val="1"/>
    <w:qFormat/>
    <w:rsid w:val="00B87F39"/>
    <w:pPr>
      <w:spacing w:after="0" w:line="240" w:lineRule="auto"/>
    </w:pPr>
    <w:rPr>
      <w:rFonts w:ascii="Calibri" w:eastAsia="Calibri" w:hAnsi="Calibri" w:cs="Times New Roman"/>
      <w:lang w:val="en-US" w:eastAsia="en-US"/>
    </w:rPr>
  </w:style>
  <w:style w:type="character" w:styleId="CommentReference">
    <w:name w:val="annotation reference"/>
    <w:basedOn w:val="DefaultParagraphFont"/>
    <w:uiPriority w:val="99"/>
    <w:semiHidden/>
    <w:unhideWhenUsed/>
    <w:rsid w:val="008A0072"/>
    <w:rPr>
      <w:sz w:val="16"/>
      <w:szCs w:val="16"/>
    </w:rPr>
  </w:style>
  <w:style w:type="paragraph" w:styleId="CommentText">
    <w:name w:val="annotation text"/>
    <w:basedOn w:val="Normal"/>
    <w:link w:val="CommentTextChar"/>
    <w:uiPriority w:val="99"/>
    <w:semiHidden/>
    <w:unhideWhenUsed/>
    <w:rsid w:val="008A0072"/>
    <w:pPr>
      <w:spacing w:line="240" w:lineRule="auto"/>
    </w:pPr>
    <w:rPr>
      <w:sz w:val="20"/>
      <w:szCs w:val="20"/>
    </w:rPr>
  </w:style>
  <w:style w:type="character" w:customStyle="1" w:styleId="CommentTextChar">
    <w:name w:val="Comment Text Char"/>
    <w:basedOn w:val="DefaultParagraphFont"/>
    <w:link w:val="CommentText"/>
    <w:uiPriority w:val="99"/>
    <w:semiHidden/>
    <w:rsid w:val="008A007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A0072"/>
    <w:rPr>
      <w:b/>
      <w:bCs/>
    </w:rPr>
  </w:style>
  <w:style w:type="character" w:customStyle="1" w:styleId="CommentSubjectChar">
    <w:name w:val="Comment Subject Char"/>
    <w:basedOn w:val="CommentTextChar"/>
    <w:link w:val="CommentSubject"/>
    <w:uiPriority w:val="99"/>
    <w:semiHidden/>
    <w:rsid w:val="008A0072"/>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A0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072"/>
    <w:rPr>
      <w:rFonts w:ascii="Segoe UI" w:eastAsia="Arial" w:hAnsi="Segoe UI" w:cs="Segoe UI"/>
      <w:color w:val="000000"/>
      <w:sz w:val="18"/>
      <w:szCs w:val="18"/>
    </w:rPr>
  </w:style>
  <w:style w:type="paragraph" w:styleId="FootnoteText">
    <w:name w:val="footnote text"/>
    <w:basedOn w:val="Normal"/>
    <w:link w:val="FootnoteTextChar"/>
    <w:uiPriority w:val="99"/>
    <w:semiHidden/>
    <w:unhideWhenUsed/>
    <w:rsid w:val="008A00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072"/>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8A00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pso.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pso.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ssn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vssni.org/"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ip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06B29-0949-4982-8144-FBF578D4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Timperley</dc:creator>
  <cp:keywords/>
  <cp:lastModifiedBy>Madden, Mark</cp:lastModifiedBy>
  <cp:revision>2</cp:revision>
  <dcterms:created xsi:type="dcterms:W3CDTF">2021-06-09T13:36:00Z</dcterms:created>
  <dcterms:modified xsi:type="dcterms:W3CDTF">2021-06-09T13:36:00Z</dcterms:modified>
</cp:coreProperties>
</file>